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0DF" w:rsidRPr="00C0412D" w:rsidRDefault="00E8406E" w:rsidP="00C420DF">
      <w:pPr>
        <w:autoSpaceDE w:val="0"/>
        <w:autoSpaceDN w:val="0"/>
        <w:adjustRightInd w:val="0"/>
        <w:spacing w:after="0" w:line="240" w:lineRule="auto"/>
        <w:jc w:val="center"/>
        <w:rPr>
          <w:rFonts w:ascii="Times New Roman" w:hAnsi="Times New Roman" w:cs="Times New Roman"/>
          <w:b/>
          <w:bCs/>
          <w:color w:val="000000"/>
          <w:sz w:val="28"/>
          <w:szCs w:val="28"/>
        </w:rPr>
      </w:pPr>
      <w:r w:rsidRPr="00C0412D">
        <w:rPr>
          <w:rFonts w:ascii="Times New Roman" w:hAnsi="Times New Roman" w:cs="Times New Roman"/>
          <w:b/>
          <w:bCs/>
          <w:color w:val="000000"/>
          <w:sz w:val="28"/>
          <w:szCs w:val="28"/>
        </w:rPr>
        <w:t xml:space="preserve">Пояснительная записка </w:t>
      </w:r>
    </w:p>
    <w:p w:rsidR="00E8406E" w:rsidRPr="00C0412D" w:rsidRDefault="00E8406E" w:rsidP="00C420DF">
      <w:pPr>
        <w:autoSpaceDE w:val="0"/>
        <w:autoSpaceDN w:val="0"/>
        <w:adjustRightInd w:val="0"/>
        <w:spacing w:after="0" w:line="240" w:lineRule="auto"/>
        <w:jc w:val="center"/>
        <w:rPr>
          <w:rFonts w:ascii="Times New Roman" w:hAnsi="Times New Roman" w:cs="Times New Roman"/>
          <w:sz w:val="28"/>
          <w:szCs w:val="28"/>
        </w:rPr>
      </w:pPr>
      <w:r w:rsidRPr="00C0412D">
        <w:rPr>
          <w:rFonts w:ascii="Times New Roman" w:hAnsi="Times New Roman" w:cs="Times New Roman"/>
          <w:b/>
          <w:bCs/>
          <w:color w:val="000000"/>
          <w:sz w:val="28"/>
          <w:szCs w:val="28"/>
        </w:rPr>
        <w:t>к докладу главы по оценке эффективности ОМСУ (607 указ)</w:t>
      </w:r>
    </w:p>
    <w:p w:rsidR="00E8406E" w:rsidRPr="00F826BF" w:rsidRDefault="00E8406E" w:rsidP="00E8406E">
      <w:pPr>
        <w:autoSpaceDE w:val="0"/>
        <w:autoSpaceDN w:val="0"/>
        <w:adjustRightInd w:val="0"/>
        <w:spacing w:after="0" w:line="240" w:lineRule="auto"/>
        <w:rPr>
          <w:rFonts w:ascii="Times New Roman" w:hAnsi="Times New Roman" w:cs="Times New Roman"/>
          <w:color w:val="000000"/>
          <w:sz w:val="24"/>
          <w:szCs w:val="24"/>
        </w:rPr>
      </w:pPr>
    </w:p>
    <w:p w:rsidR="00C420DF" w:rsidRPr="00F826BF" w:rsidRDefault="00C420DF" w:rsidP="00E8406E">
      <w:pPr>
        <w:autoSpaceDE w:val="0"/>
        <w:autoSpaceDN w:val="0"/>
        <w:adjustRightInd w:val="0"/>
        <w:spacing w:after="0" w:line="240" w:lineRule="auto"/>
        <w:rPr>
          <w:rFonts w:ascii="Times New Roman" w:hAnsi="Times New Roman" w:cs="Times New Roman"/>
          <w:b/>
          <w:bCs/>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I. Экономическое развитие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 Число субъектов малого и среднего предпринимательства, 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Значимость предпринимательской деятельности для экономики города велика, предприятия малого бизнеса представлены практически во всех отраслях экономики, более половины предпринимателей занимаются торговлей и оказанием услуг, весьма незначительной остается доля малого бизнеса в производстве, промышленной и жилищно-коммунальной сфере. </w:t>
      </w:r>
      <w:proofErr w:type="gramStart"/>
      <w:r w:rsidRPr="00C0412D">
        <w:rPr>
          <w:rFonts w:ascii="Times New Roman" w:hAnsi="Times New Roman" w:cs="Times New Roman"/>
          <w:sz w:val="24"/>
          <w:szCs w:val="24"/>
        </w:rPr>
        <w:t>В отчетном периоде осуществляли деятельность 474 субъекта малого предпринимательства, (</w:t>
      </w:r>
      <w:r w:rsidRPr="00C0412D">
        <w:rPr>
          <w:rFonts w:ascii="Times New Roman" w:hAnsi="Times New Roman" w:cs="Times New Roman"/>
          <w:b/>
          <w:bCs/>
          <w:i/>
          <w:iCs/>
          <w:sz w:val="24"/>
          <w:szCs w:val="24"/>
        </w:rPr>
        <w:t>субъекты среднего предпринимательства на территории не зарегистрированы</w:t>
      </w:r>
      <w:r w:rsidRPr="00C0412D">
        <w:rPr>
          <w:rFonts w:ascii="Times New Roman" w:hAnsi="Times New Roman" w:cs="Times New Roman"/>
          <w:sz w:val="24"/>
          <w:szCs w:val="24"/>
        </w:rPr>
        <w:t>), в том числе: 105 – малых организаций, 369 – индивидуальные предприниматели, в отчетном периоде наблюдается значительное сокращение числа СМП более чем на 4% (</w:t>
      </w:r>
      <w:r w:rsidRPr="00C0412D">
        <w:rPr>
          <w:rFonts w:ascii="Times New Roman" w:hAnsi="Times New Roman" w:cs="Times New Roman"/>
          <w:sz w:val="24"/>
          <w:szCs w:val="24"/>
        </w:rPr>
        <w:tab/>
        <w:t>или на 20 ед. к 2019 году.), связано с пандемией</w:t>
      </w:r>
      <w:r w:rsidRPr="00C0412D">
        <w:rPr>
          <w:rFonts w:ascii="Times New Roman" w:hAnsi="Times New Roman" w:cs="Times New Roman"/>
          <w:color w:val="333333"/>
          <w:sz w:val="24"/>
          <w:szCs w:val="24"/>
          <w:highlight w:val="white"/>
        </w:rPr>
        <w:t> </w:t>
      </w:r>
      <w:r w:rsidRPr="00C0412D">
        <w:rPr>
          <w:rFonts w:ascii="Times New Roman" w:hAnsi="Times New Roman" w:cs="Times New Roman"/>
          <w:b/>
          <w:bCs/>
          <w:color w:val="333333"/>
          <w:sz w:val="24"/>
          <w:szCs w:val="24"/>
          <w:highlight w:val="white"/>
        </w:rPr>
        <w:t>COVID</w:t>
      </w:r>
      <w:r w:rsidRPr="00C0412D">
        <w:rPr>
          <w:rFonts w:ascii="Times New Roman" w:hAnsi="Times New Roman" w:cs="Times New Roman"/>
          <w:color w:val="333333"/>
          <w:sz w:val="24"/>
          <w:szCs w:val="24"/>
          <w:highlight w:val="white"/>
        </w:rPr>
        <w:t>, которая сказалась на финансовой деятельности всех   хозяйствующих субъектов.</w:t>
      </w:r>
      <w:proofErr w:type="gramEnd"/>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Сложившаяся экономическая ситуация негативно отразилась на малом бизнесе, особенно на деятельности  сферы потребительского рынка, связанной с  ограничительными мерами, введенными в целях предотвращения распространения новой </w:t>
      </w:r>
      <w:proofErr w:type="spellStart"/>
      <w:r w:rsidRPr="00C0412D">
        <w:rPr>
          <w:rFonts w:ascii="Times New Roman" w:hAnsi="Times New Roman" w:cs="Times New Roman"/>
          <w:sz w:val="24"/>
          <w:szCs w:val="24"/>
        </w:rPr>
        <w:t>коронавирусной</w:t>
      </w:r>
      <w:proofErr w:type="spellEnd"/>
      <w:r w:rsidRPr="00C0412D">
        <w:rPr>
          <w:rFonts w:ascii="Times New Roman" w:hAnsi="Times New Roman" w:cs="Times New Roman"/>
          <w:sz w:val="24"/>
          <w:szCs w:val="24"/>
        </w:rPr>
        <w:t xml:space="preserve"> инфекции.</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Значительно снизился оборот розничной торговли, наблюдалось более значительное снижение оборота общественного питания и  снижение объема платных услуг, что привело к сокращению СМП, осуществляющих деятельность в этой сфере.</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В прогнозном периоде планируется незначительное сокращение количества субъектов предпринимательства, в том числе по причине последствий эпидемии </w:t>
      </w:r>
      <w:proofErr w:type="spellStart"/>
      <w:r w:rsidRPr="00C0412D">
        <w:rPr>
          <w:rFonts w:ascii="Times New Roman" w:hAnsi="Times New Roman" w:cs="Times New Roman"/>
          <w:sz w:val="24"/>
          <w:szCs w:val="24"/>
        </w:rPr>
        <w:t>коронавируса</w:t>
      </w:r>
      <w:proofErr w:type="spellEnd"/>
      <w:r w:rsidRPr="00C0412D">
        <w:rPr>
          <w:rFonts w:ascii="Times New Roman" w:hAnsi="Times New Roman" w:cs="Times New Roman"/>
          <w:sz w:val="24"/>
          <w:szCs w:val="24"/>
        </w:rPr>
        <w:t xml:space="preserve"> в РФ (2020г), а также изменений системы налогообложения </w:t>
      </w:r>
      <w:proofErr w:type="spellStart"/>
      <w:r w:rsidRPr="00C0412D">
        <w:rPr>
          <w:rFonts w:ascii="Times New Roman" w:hAnsi="Times New Roman" w:cs="Times New Roman"/>
          <w:sz w:val="24"/>
          <w:szCs w:val="24"/>
        </w:rPr>
        <w:t>СМиСП</w:t>
      </w:r>
      <w:proofErr w:type="spellEnd"/>
      <w:r w:rsidRPr="00C0412D">
        <w:rPr>
          <w:rFonts w:ascii="Times New Roman" w:hAnsi="Times New Roman" w:cs="Times New Roman"/>
          <w:sz w:val="24"/>
          <w:szCs w:val="24"/>
        </w:rPr>
        <w:t xml:space="preserve"> (2021г. – отмена ЕНВД), переход индивидуальных предпринимателей на новый налоговый режим (</w:t>
      </w:r>
      <w:proofErr w:type="spellStart"/>
      <w:r w:rsidRPr="00C0412D">
        <w:rPr>
          <w:rFonts w:ascii="Times New Roman" w:hAnsi="Times New Roman" w:cs="Times New Roman"/>
          <w:sz w:val="24"/>
          <w:szCs w:val="24"/>
        </w:rPr>
        <w:t>самозанятость</w:t>
      </w:r>
      <w:proofErr w:type="spellEnd"/>
      <w:r w:rsidRPr="00C0412D">
        <w:rPr>
          <w:rFonts w:ascii="Times New Roman" w:hAnsi="Times New Roman" w:cs="Times New Roman"/>
          <w:sz w:val="24"/>
          <w:szCs w:val="24"/>
        </w:rPr>
        <w:t xml:space="preserve"> населения).</w:t>
      </w:r>
    </w:p>
    <w:p w:rsidR="00E8406E" w:rsidRPr="00C0412D" w:rsidRDefault="00E8406E" w:rsidP="00C0412D">
      <w:pPr>
        <w:autoSpaceDE w:val="0"/>
        <w:autoSpaceDN w:val="0"/>
        <w:adjustRightInd w:val="0"/>
        <w:spacing w:after="0" w:line="240" w:lineRule="auto"/>
        <w:ind w:firstLine="720"/>
        <w:jc w:val="both"/>
        <w:rPr>
          <w:rFonts w:ascii="Times New Roman" w:hAnsi="Times New Roman" w:cs="Times New Roman"/>
          <w:sz w:val="24"/>
          <w:szCs w:val="24"/>
        </w:rPr>
      </w:pPr>
      <w:r w:rsidRPr="00C0412D">
        <w:rPr>
          <w:rFonts w:ascii="Times New Roman" w:hAnsi="Times New Roman" w:cs="Times New Roman"/>
          <w:sz w:val="24"/>
          <w:szCs w:val="24"/>
        </w:rPr>
        <w:t xml:space="preserve">В прогнозном периоде планируется незначительное сокращение СМП к уровню 2020 года, в том числе: 2021г. - 99,4% (-3ед.) 2022г. - 99,6% (- 2 ед.); 2022г. – 100,2% (+1 ед.).  </w:t>
      </w:r>
      <w:r w:rsidRPr="00C0412D">
        <w:rPr>
          <w:rFonts w:ascii="Times New Roman" w:hAnsi="Times New Roman" w:cs="Times New Roman"/>
          <w:sz w:val="24"/>
          <w:szCs w:val="24"/>
        </w:rPr>
        <w:tab/>
        <w:t>Основная причина снижения - сокращение количества индивидуальных предпринимателей в среднем менее 1% в год (0,4 – 0,5), сокращение количества малых организаций незначительна, и на значение показателя в целом не влияет.</w:t>
      </w:r>
    </w:p>
    <w:p w:rsidR="00E8406E" w:rsidRPr="00C0412D" w:rsidRDefault="00E8406E" w:rsidP="00C0412D">
      <w:pPr>
        <w:autoSpaceDE w:val="0"/>
        <w:autoSpaceDN w:val="0"/>
        <w:adjustRightInd w:val="0"/>
        <w:spacing w:after="0" w:line="240" w:lineRule="auto"/>
        <w:ind w:firstLine="720"/>
        <w:jc w:val="both"/>
        <w:rPr>
          <w:rFonts w:ascii="Times New Roman" w:hAnsi="Times New Roman" w:cs="Times New Roman"/>
          <w:sz w:val="24"/>
          <w:szCs w:val="24"/>
        </w:rPr>
      </w:pPr>
      <w:r w:rsidRPr="00C0412D">
        <w:rPr>
          <w:rFonts w:ascii="Times New Roman" w:hAnsi="Times New Roman" w:cs="Times New Roman"/>
          <w:sz w:val="24"/>
          <w:szCs w:val="24"/>
        </w:rPr>
        <w:t>В 2020 году деятельность КФХ не осуществлялась.</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r>
      <w:proofErr w:type="gramStart"/>
      <w:r w:rsidRPr="00C0412D">
        <w:rPr>
          <w:rFonts w:ascii="Times New Roman" w:hAnsi="Times New Roman" w:cs="Times New Roman"/>
          <w:sz w:val="24"/>
          <w:szCs w:val="24"/>
        </w:rPr>
        <w:t>В 2020 году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24,09 %, рост значения данного показателя составляет 1% к уровню 2019 года, (2019г.- 23,85%), увеличение значения  показателя произошло по причине снижения численности работников всех предприятий и организаций на  221 человек (или 96,3% к 2019г.), и</w:t>
      </w:r>
      <w:proofErr w:type="gramEnd"/>
      <w:r w:rsidRPr="00C0412D">
        <w:rPr>
          <w:rFonts w:ascii="Times New Roman" w:hAnsi="Times New Roman" w:cs="Times New Roman"/>
          <w:sz w:val="24"/>
          <w:szCs w:val="24"/>
        </w:rPr>
        <w:t xml:space="preserve"> незначительного сокращения численности работников у индивидуальных предпринимателей и малых предприятий (2020г. – 20 чел.). </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0"/>
          <w:szCs w:val="20"/>
        </w:rPr>
      </w:pPr>
      <w:r w:rsidRPr="00C0412D">
        <w:rPr>
          <w:rFonts w:ascii="Times New Roman" w:hAnsi="Times New Roman" w:cs="Times New Roman"/>
          <w:sz w:val="24"/>
          <w:szCs w:val="24"/>
        </w:rPr>
        <w:tab/>
        <w:t xml:space="preserve">В 2021 году и плановом периоде 2022-2023 годов планируется незначительное сокращение значения показателя  среднем на величину менее 1% в год, при условии сохранения </w:t>
      </w:r>
      <w:r w:rsidRPr="00C0412D">
        <w:rPr>
          <w:rFonts w:ascii="Times New Roman" w:hAnsi="Times New Roman" w:cs="Times New Roman"/>
          <w:sz w:val="24"/>
          <w:szCs w:val="24"/>
        </w:rPr>
        <w:lastRenderedPageBreak/>
        <w:t xml:space="preserve">численности работников, осуществляющих деятельность в сфере малого предпринимательства, и стабильной работы городских предприятий и организаций. </w:t>
      </w: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0"/>
          <w:szCs w:val="20"/>
        </w:rPr>
      </w:pPr>
    </w:p>
    <w:tbl>
      <w:tblPr>
        <w:tblW w:w="0" w:type="auto"/>
        <w:tblInd w:w="-459" w:type="dxa"/>
        <w:tblLayout w:type="fixed"/>
        <w:tblLook w:val="0000" w:firstRow="0" w:lastRow="0" w:firstColumn="0" w:lastColumn="0" w:noHBand="0" w:noVBand="0"/>
      </w:tblPr>
      <w:tblGrid>
        <w:gridCol w:w="3119"/>
        <w:gridCol w:w="1134"/>
        <w:gridCol w:w="1276"/>
        <w:gridCol w:w="1559"/>
        <w:gridCol w:w="1559"/>
        <w:gridCol w:w="1843"/>
      </w:tblGrid>
      <w:tr w:rsidR="00E8406E" w:rsidRPr="00C0412D">
        <w:trPr>
          <w:trHeight w:val="300"/>
        </w:trPr>
        <w:tc>
          <w:tcPr>
            <w:tcW w:w="3119" w:type="dxa"/>
            <w:vMerge w:val="restart"/>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Наименование показателя и единицы измерения</w:t>
            </w:r>
          </w:p>
        </w:tc>
        <w:tc>
          <w:tcPr>
            <w:tcW w:w="7371" w:type="dxa"/>
            <w:gridSpan w:val="5"/>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Значения показателя</w:t>
            </w:r>
          </w:p>
        </w:tc>
      </w:tr>
      <w:tr w:rsidR="00E8406E" w:rsidRPr="00C0412D">
        <w:trPr>
          <w:trHeight w:val="600"/>
        </w:trPr>
        <w:tc>
          <w:tcPr>
            <w:tcW w:w="3119" w:type="dxa"/>
            <w:vMerge/>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2019 факт</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2020 факт</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2021 оценка</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2022 прогноз</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2023 прогноз</w:t>
            </w:r>
          </w:p>
        </w:tc>
      </w:tr>
      <w:tr w:rsidR="00E8406E" w:rsidRPr="00C0412D">
        <w:trPr>
          <w:trHeight w:val="36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 xml:space="preserve">1. Количество малых и </w:t>
            </w:r>
            <w:proofErr w:type="spellStart"/>
            <w:r w:rsidRPr="00C0412D">
              <w:rPr>
                <w:rFonts w:ascii="Times New Roman" w:hAnsi="Times New Roman" w:cs="Times New Roman"/>
                <w:color w:val="000000"/>
                <w:sz w:val="20"/>
                <w:szCs w:val="20"/>
              </w:rPr>
              <w:t>микропредприятий</w:t>
            </w:r>
            <w:proofErr w:type="spellEnd"/>
            <w:r w:rsidRPr="00C0412D">
              <w:rPr>
                <w:rFonts w:ascii="Times New Roman" w:hAnsi="Times New Roman" w:cs="Times New Roman"/>
                <w:color w:val="000000"/>
                <w:sz w:val="20"/>
                <w:szCs w:val="20"/>
              </w:rPr>
              <w:t>, ед.</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115</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105</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104</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104</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105</w:t>
            </w:r>
          </w:p>
        </w:tc>
      </w:tr>
      <w:tr w:rsidR="00E8406E" w:rsidRPr="00C0412D">
        <w:trPr>
          <w:trHeight w:val="3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2. Количество средних предприятий, ед.</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r>
      <w:tr w:rsidR="00E8406E" w:rsidRPr="00C0412D">
        <w:trPr>
          <w:trHeight w:val="3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3. Количество индивидуальных предпринимателей, ед.</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379</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369</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367</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365</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365</w:t>
            </w:r>
          </w:p>
        </w:tc>
      </w:tr>
      <w:tr w:rsidR="00E8406E" w:rsidRPr="00C0412D">
        <w:trPr>
          <w:trHeight w:val="3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firstLine="180"/>
              <w:rPr>
                <w:rFonts w:ascii="Times New Roman" w:hAnsi="Times New Roman" w:cs="Times New Roman"/>
                <w:color w:val="000000"/>
                <w:sz w:val="20"/>
                <w:szCs w:val="20"/>
              </w:rPr>
            </w:pPr>
            <w:r w:rsidRPr="00C0412D">
              <w:rPr>
                <w:rFonts w:ascii="Times New Roman" w:hAnsi="Times New Roman" w:cs="Times New Roman"/>
                <w:color w:val="000000"/>
                <w:sz w:val="20"/>
                <w:szCs w:val="20"/>
              </w:rPr>
              <w:t>3.1. в том числе количество крестьянско-фермерских хозяйств, ед.</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r>
      <w:tr w:rsidR="00E8406E" w:rsidRPr="00C0412D">
        <w:trPr>
          <w:trHeight w:val="6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 xml:space="preserve">4. Численность постоянного населения муниципального, городского округа (муниципального района) </w:t>
            </w:r>
            <w:r w:rsidRPr="00C0412D">
              <w:rPr>
                <w:rFonts w:ascii="Times New Roman" w:hAnsi="Times New Roman" w:cs="Times New Roman"/>
                <w:b/>
                <w:bCs/>
                <w:color w:val="C00000"/>
                <w:sz w:val="20"/>
                <w:szCs w:val="20"/>
              </w:rPr>
              <w:t>на</w:t>
            </w:r>
            <w:r w:rsidRPr="00C0412D">
              <w:rPr>
                <w:rFonts w:ascii="Times New Roman" w:hAnsi="Times New Roman" w:cs="Times New Roman"/>
                <w:color w:val="000000"/>
                <w:sz w:val="20"/>
                <w:szCs w:val="20"/>
              </w:rPr>
              <w:t xml:space="preserve"> </w:t>
            </w:r>
            <w:r w:rsidRPr="00C0412D">
              <w:rPr>
                <w:rFonts w:ascii="Times New Roman" w:hAnsi="Times New Roman" w:cs="Times New Roman"/>
                <w:b/>
                <w:bCs/>
                <w:color w:val="C00000"/>
                <w:sz w:val="20"/>
                <w:szCs w:val="20"/>
              </w:rPr>
              <w:t>конец отчетного года</w:t>
            </w:r>
            <w:r w:rsidRPr="00C0412D">
              <w:rPr>
                <w:rFonts w:ascii="Times New Roman" w:hAnsi="Times New Roman" w:cs="Times New Roman"/>
                <w:color w:val="000000"/>
                <w:sz w:val="20"/>
                <w:szCs w:val="20"/>
              </w:rPr>
              <w:t>, чел.</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17 774</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17 882</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17 828</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17 775</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17 722</w:t>
            </w:r>
          </w:p>
        </w:tc>
      </w:tr>
      <w:tr w:rsidR="00E8406E" w:rsidRPr="00C0412D">
        <w:trPr>
          <w:trHeight w:val="57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5. Число субъектов малого и среднего предпринимательства, ед. на 10 000 чел. ((стр.1+стр.2+стр.3)/стр.4*10 000)</w:t>
            </w:r>
          </w:p>
        </w:tc>
        <w:tc>
          <w:tcPr>
            <w:tcW w:w="1134"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277,93</w:t>
            </w:r>
          </w:p>
        </w:tc>
        <w:tc>
          <w:tcPr>
            <w:tcW w:w="1276"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265,07</w:t>
            </w:r>
          </w:p>
        </w:tc>
        <w:tc>
          <w:tcPr>
            <w:tcW w:w="1559"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264,19</w:t>
            </w:r>
          </w:p>
        </w:tc>
        <w:tc>
          <w:tcPr>
            <w:tcW w:w="1559"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263,85</w:t>
            </w:r>
          </w:p>
        </w:tc>
        <w:tc>
          <w:tcPr>
            <w:tcW w:w="1843"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265,21</w:t>
            </w:r>
          </w:p>
        </w:tc>
      </w:tr>
      <w:tr w:rsidR="00E8406E" w:rsidRPr="00C0412D">
        <w:trPr>
          <w:trHeight w:val="6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 xml:space="preserve">6. Среднесписочная численность работников малых и </w:t>
            </w:r>
            <w:proofErr w:type="spellStart"/>
            <w:r w:rsidRPr="00C0412D">
              <w:rPr>
                <w:rFonts w:ascii="Times New Roman" w:hAnsi="Times New Roman" w:cs="Times New Roman"/>
                <w:color w:val="000000"/>
                <w:sz w:val="20"/>
                <w:szCs w:val="20"/>
              </w:rPr>
              <w:t>микропредприятий</w:t>
            </w:r>
            <w:proofErr w:type="spellEnd"/>
            <w:r w:rsidRPr="00C0412D">
              <w:rPr>
                <w:rFonts w:ascii="Times New Roman" w:hAnsi="Times New Roman" w:cs="Times New Roman"/>
                <w:color w:val="000000"/>
                <w:sz w:val="20"/>
                <w:szCs w:val="20"/>
              </w:rPr>
              <w:t>, чел.</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1 215</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1 190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1 187</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1 187</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1 193</w:t>
            </w:r>
          </w:p>
        </w:tc>
      </w:tr>
      <w:tr w:rsidR="00E8406E" w:rsidRPr="00C0412D">
        <w:trPr>
          <w:trHeight w:val="6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7. Среднесписочная численность работников у индивидуальных предпринимателей (наемных работников), чел.</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298</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288</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286</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284</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284</w:t>
            </w:r>
          </w:p>
        </w:tc>
      </w:tr>
      <w:tr w:rsidR="00E8406E" w:rsidRPr="00C0412D">
        <w:trPr>
          <w:trHeight w:val="3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firstLine="180"/>
              <w:rPr>
                <w:rFonts w:ascii="Times New Roman" w:hAnsi="Times New Roman" w:cs="Times New Roman"/>
                <w:color w:val="000000"/>
                <w:sz w:val="20"/>
                <w:szCs w:val="20"/>
              </w:rPr>
            </w:pPr>
            <w:r w:rsidRPr="00C0412D">
              <w:rPr>
                <w:rFonts w:ascii="Times New Roman" w:hAnsi="Times New Roman" w:cs="Times New Roman"/>
                <w:color w:val="000000"/>
                <w:sz w:val="20"/>
                <w:szCs w:val="20"/>
              </w:rPr>
              <w:t>7.1. в том числе в крестьянско-фермерских хозяйствах, чел.</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r>
      <w:tr w:rsidR="00E8406E" w:rsidRPr="00C0412D">
        <w:trPr>
          <w:trHeight w:val="600"/>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8. Среднесписочная численность работников средних предприятий, чел.</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0</w:t>
            </w:r>
          </w:p>
        </w:tc>
      </w:tr>
      <w:tr w:rsidR="00E8406E" w:rsidRPr="00C0412D">
        <w:trPr>
          <w:trHeight w:val="912"/>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C0412D">
              <w:rPr>
                <w:rFonts w:ascii="Times New Roman" w:hAnsi="Times New Roman" w:cs="Times New Roman"/>
                <w:color w:val="000000"/>
                <w:sz w:val="20"/>
                <w:szCs w:val="20"/>
              </w:rPr>
              <w:t xml:space="preserve">9. Среднесписочная численность работников (без внешних совместителей) крупных и средних предприятий и некоммерческих организаций (без субъектов малого предпринимательства), чел. </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6 041</w:t>
            </w:r>
          </w:p>
        </w:tc>
        <w:tc>
          <w:tcPr>
            <w:tcW w:w="1276"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5 820</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5 825</w:t>
            </w:r>
          </w:p>
        </w:tc>
        <w:tc>
          <w:tcPr>
            <w:tcW w:w="1559"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5 830</w:t>
            </w:r>
          </w:p>
        </w:tc>
        <w:tc>
          <w:tcPr>
            <w:tcW w:w="1843"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C0412D">
              <w:rPr>
                <w:rFonts w:ascii="Times New Roman" w:hAnsi="Times New Roman" w:cs="Times New Roman"/>
                <w:color w:val="000000"/>
                <w:sz w:val="20"/>
                <w:szCs w:val="20"/>
              </w:rPr>
              <w:t>5 835</w:t>
            </w:r>
          </w:p>
        </w:tc>
      </w:tr>
      <w:tr w:rsidR="00E8406E" w:rsidRPr="00C0412D">
        <w:trPr>
          <w:trHeight w:val="1425"/>
        </w:trPr>
        <w:tc>
          <w:tcPr>
            <w:tcW w:w="3119"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 xml:space="preserve">10. </w:t>
            </w:r>
            <w:proofErr w:type="gramStart"/>
            <w:r w:rsidRPr="00C0412D">
              <w:rPr>
                <w:rFonts w:ascii="Times New Roman" w:hAnsi="Times New Roman" w:cs="Times New Roman"/>
                <w:b/>
                <w:bCs/>
                <w:color w:val="000000"/>
                <w:sz w:val="20"/>
                <w:szCs w:val="2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((стр.3+стр.6+стр.7+стр.8 / (стр.3+стр.6+стр.7+стр.9)*100</w:t>
            </w:r>
            <w:proofErr w:type="gramEnd"/>
          </w:p>
        </w:tc>
        <w:tc>
          <w:tcPr>
            <w:tcW w:w="1134"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23,85</w:t>
            </w:r>
          </w:p>
        </w:tc>
        <w:tc>
          <w:tcPr>
            <w:tcW w:w="1276"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24,09</w:t>
            </w:r>
          </w:p>
        </w:tc>
        <w:tc>
          <w:tcPr>
            <w:tcW w:w="1559"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24,01</w:t>
            </w:r>
          </w:p>
        </w:tc>
        <w:tc>
          <w:tcPr>
            <w:tcW w:w="1559"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23,95</w:t>
            </w:r>
          </w:p>
        </w:tc>
        <w:tc>
          <w:tcPr>
            <w:tcW w:w="1843" w:type="dxa"/>
            <w:tcBorders>
              <w:top w:val="nil"/>
              <w:left w:val="nil"/>
              <w:bottom w:val="single" w:sz="4" w:space="0" w:color="auto"/>
              <w:right w:val="single" w:sz="4" w:space="0" w:color="auto"/>
            </w:tcBorders>
            <w:shd w:val="clear" w:color="000000" w:fill="D9D9D9"/>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color w:val="000000"/>
                <w:sz w:val="20"/>
                <w:szCs w:val="20"/>
              </w:rPr>
            </w:pPr>
            <w:r w:rsidRPr="00C0412D">
              <w:rPr>
                <w:rFonts w:ascii="Times New Roman" w:hAnsi="Times New Roman" w:cs="Times New Roman"/>
                <w:b/>
                <w:bCs/>
                <w:color w:val="000000"/>
                <w:sz w:val="20"/>
                <w:szCs w:val="20"/>
              </w:rPr>
              <w:t>23,99</w:t>
            </w:r>
          </w:p>
        </w:tc>
      </w:tr>
    </w:tbl>
    <w:p w:rsidR="00C420DF" w:rsidRPr="00C0412D" w:rsidRDefault="00C420DF"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lastRenderedPageBreak/>
        <w:t>3. Объем инвестиций в основной капитал (за исключением бюджетных средств) в расчете на 1 человека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Объем инвестиций в основной капитал (за исключением бюджетных средств) в расчете на одного человека по данным Территориального органа Федеральной службы  государственной статистики по Красноярскому краю  за  2020 год  составил </w:t>
      </w:r>
      <w:r w:rsidRPr="00C0412D">
        <w:rPr>
          <w:rFonts w:ascii="Times New Roman" w:hAnsi="Times New Roman" w:cs="Times New Roman"/>
          <w:b/>
          <w:bCs/>
          <w:i/>
          <w:iCs/>
          <w:sz w:val="24"/>
          <w:szCs w:val="24"/>
        </w:rPr>
        <w:t>9 422,65</w:t>
      </w:r>
      <w:r w:rsidRPr="00C0412D">
        <w:rPr>
          <w:rFonts w:ascii="Times New Roman" w:hAnsi="Times New Roman" w:cs="Times New Roman"/>
          <w:sz w:val="24"/>
          <w:szCs w:val="24"/>
        </w:rPr>
        <w:t xml:space="preserve">  рублей или </w:t>
      </w:r>
      <w:r w:rsidRPr="00C0412D">
        <w:rPr>
          <w:rFonts w:ascii="Times New Roman" w:hAnsi="Times New Roman" w:cs="Times New Roman"/>
          <w:b/>
          <w:bCs/>
          <w:sz w:val="24"/>
          <w:szCs w:val="24"/>
        </w:rPr>
        <w:t>98,9</w:t>
      </w:r>
      <w:r w:rsidRPr="00C0412D">
        <w:rPr>
          <w:rFonts w:ascii="Times New Roman" w:hAnsi="Times New Roman" w:cs="Times New Roman"/>
          <w:b/>
          <w:bCs/>
          <w:i/>
          <w:iCs/>
          <w:sz w:val="24"/>
          <w:szCs w:val="24"/>
        </w:rPr>
        <w:t xml:space="preserve"> %</w:t>
      </w:r>
      <w:r w:rsidRPr="00C0412D">
        <w:rPr>
          <w:rFonts w:ascii="Times New Roman" w:hAnsi="Times New Roman" w:cs="Times New Roman"/>
          <w:sz w:val="24"/>
          <w:szCs w:val="24"/>
        </w:rPr>
        <w:t xml:space="preserve"> к 2019 году (2019г. - </w:t>
      </w:r>
      <w:r w:rsidRPr="00C0412D">
        <w:rPr>
          <w:rFonts w:ascii="Times New Roman" w:hAnsi="Times New Roman" w:cs="Times New Roman"/>
          <w:b/>
          <w:bCs/>
          <w:sz w:val="24"/>
          <w:szCs w:val="24"/>
        </w:rPr>
        <w:t>9 525,4</w:t>
      </w:r>
      <w:r w:rsidRPr="00C0412D">
        <w:rPr>
          <w:rFonts w:ascii="Times New Roman" w:hAnsi="Times New Roman" w:cs="Times New Roman"/>
          <w:sz w:val="24"/>
          <w:szCs w:val="24"/>
        </w:rPr>
        <w:t xml:space="preserve"> руб.). Прогнозное значение данного показателя в 2021 году составляет </w:t>
      </w:r>
      <w:r w:rsidRPr="00C0412D">
        <w:rPr>
          <w:rFonts w:ascii="Times New Roman" w:hAnsi="Times New Roman" w:cs="Times New Roman"/>
          <w:b/>
          <w:bCs/>
          <w:sz w:val="24"/>
          <w:szCs w:val="24"/>
        </w:rPr>
        <w:t>9 822,37</w:t>
      </w:r>
      <w:r w:rsidRPr="00C0412D">
        <w:rPr>
          <w:rFonts w:ascii="Times New Roman" w:hAnsi="Times New Roman" w:cs="Times New Roman"/>
          <w:b/>
          <w:bCs/>
          <w:i/>
          <w:iCs/>
          <w:sz w:val="24"/>
          <w:szCs w:val="24"/>
        </w:rPr>
        <w:t xml:space="preserve"> </w:t>
      </w:r>
      <w:r w:rsidRPr="00C0412D">
        <w:rPr>
          <w:rFonts w:ascii="Times New Roman" w:hAnsi="Times New Roman" w:cs="Times New Roman"/>
          <w:sz w:val="24"/>
          <w:szCs w:val="24"/>
        </w:rPr>
        <w:t xml:space="preserve">рублей или </w:t>
      </w:r>
      <w:r w:rsidRPr="00C0412D">
        <w:rPr>
          <w:rFonts w:ascii="Times New Roman" w:hAnsi="Times New Roman" w:cs="Times New Roman"/>
          <w:b/>
          <w:bCs/>
          <w:sz w:val="24"/>
          <w:szCs w:val="24"/>
        </w:rPr>
        <w:t>104,2</w:t>
      </w:r>
      <w:r w:rsidRPr="00C0412D">
        <w:rPr>
          <w:rFonts w:ascii="Times New Roman" w:hAnsi="Times New Roman" w:cs="Times New Roman"/>
          <w:b/>
          <w:bCs/>
          <w:i/>
          <w:iCs/>
          <w:sz w:val="24"/>
          <w:szCs w:val="24"/>
        </w:rPr>
        <w:t>%</w:t>
      </w:r>
      <w:r w:rsidRPr="00C0412D">
        <w:rPr>
          <w:rFonts w:ascii="Times New Roman" w:hAnsi="Times New Roman" w:cs="Times New Roman"/>
          <w:sz w:val="24"/>
          <w:szCs w:val="24"/>
        </w:rPr>
        <w:t xml:space="preserve"> к уровню 2020 года, рост инвестиций в основной капитал в расчете на одного жителя планируется за счет реализации на территории города инвестиционных проектов в сферах ЖКХ, строительства, здравоохранения</w:t>
      </w:r>
      <w:r w:rsidR="00C0412D">
        <w:rPr>
          <w:rFonts w:ascii="Times New Roman" w:hAnsi="Times New Roman" w:cs="Times New Roman"/>
          <w:sz w:val="24"/>
          <w:szCs w:val="24"/>
        </w:rPr>
        <w:t xml:space="preserve"> </w:t>
      </w:r>
      <w:r w:rsidRPr="00C0412D">
        <w:rPr>
          <w:rFonts w:ascii="Times New Roman" w:hAnsi="Times New Roman" w:cs="Times New Roman"/>
          <w:sz w:val="24"/>
          <w:szCs w:val="24"/>
        </w:rPr>
        <w:t>(ООО «</w:t>
      </w:r>
      <w:proofErr w:type="spellStart"/>
      <w:r w:rsidRPr="00C0412D">
        <w:rPr>
          <w:rFonts w:ascii="Times New Roman" w:hAnsi="Times New Roman" w:cs="Times New Roman"/>
          <w:sz w:val="24"/>
          <w:szCs w:val="24"/>
        </w:rPr>
        <w:t>Енисейэнергоком</w:t>
      </w:r>
      <w:proofErr w:type="spellEnd"/>
      <w:r w:rsidRPr="00C0412D">
        <w:rPr>
          <w:rFonts w:ascii="Times New Roman" w:hAnsi="Times New Roman" w:cs="Times New Roman"/>
          <w:sz w:val="24"/>
          <w:szCs w:val="24"/>
        </w:rPr>
        <w:t>», О</w:t>
      </w:r>
      <w:r w:rsidR="00C0412D">
        <w:rPr>
          <w:rFonts w:ascii="Times New Roman" w:hAnsi="Times New Roman" w:cs="Times New Roman"/>
          <w:sz w:val="24"/>
          <w:szCs w:val="24"/>
        </w:rPr>
        <w:t>ОО «</w:t>
      </w:r>
      <w:proofErr w:type="spellStart"/>
      <w:r w:rsidR="00C0412D">
        <w:rPr>
          <w:rFonts w:ascii="Times New Roman" w:hAnsi="Times New Roman" w:cs="Times New Roman"/>
          <w:sz w:val="24"/>
          <w:szCs w:val="24"/>
        </w:rPr>
        <w:t>ГромСтрой</w:t>
      </w:r>
      <w:proofErr w:type="spellEnd"/>
      <w:r w:rsidR="00C0412D">
        <w:rPr>
          <w:rFonts w:ascii="Times New Roman" w:hAnsi="Times New Roman" w:cs="Times New Roman"/>
          <w:sz w:val="24"/>
          <w:szCs w:val="24"/>
        </w:rPr>
        <w:t xml:space="preserve">», ООО «Олимп»). </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Увеличение данного показателя произошло за счет увеличения инвестиций в сфере здравоохранения, реализация проекта по строительс</w:t>
      </w:r>
      <w:r w:rsidR="00C0412D">
        <w:rPr>
          <w:rFonts w:ascii="Times New Roman" w:hAnsi="Times New Roman" w:cs="Times New Roman"/>
          <w:sz w:val="24"/>
          <w:szCs w:val="24"/>
        </w:rPr>
        <w:t>т</w:t>
      </w:r>
      <w:r w:rsidRPr="00C0412D">
        <w:rPr>
          <w:rFonts w:ascii="Times New Roman" w:hAnsi="Times New Roman" w:cs="Times New Roman"/>
          <w:sz w:val="24"/>
          <w:szCs w:val="24"/>
        </w:rPr>
        <w:t xml:space="preserve">ву акушерского корпуса с женской консультацией (2021г. - более 485,8 </w:t>
      </w:r>
      <w:proofErr w:type="spellStart"/>
      <w:r w:rsidRPr="00C0412D">
        <w:rPr>
          <w:rFonts w:ascii="Times New Roman" w:hAnsi="Times New Roman" w:cs="Times New Roman"/>
          <w:sz w:val="24"/>
          <w:szCs w:val="24"/>
        </w:rPr>
        <w:t>млн</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На 2022 год планируется незначительное увеличение значения данного показателя на </w:t>
      </w:r>
      <w:r w:rsidRPr="00C0412D">
        <w:rPr>
          <w:rFonts w:ascii="Times New Roman" w:hAnsi="Times New Roman" w:cs="Times New Roman"/>
          <w:b/>
          <w:bCs/>
          <w:sz w:val="24"/>
          <w:szCs w:val="24"/>
        </w:rPr>
        <w:t>(0,4</w:t>
      </w:r>
      <w:r w:rsidRPr="00C0412D">
        <w:rPr>
          <w:rFonts w:ascii="Times New Roman" w:hAnsi="Times New Roman" w:cs="Times New Roman"/>
          <w:b/>
          <w:bCs/>
          <w:i/>
          <w:iCs/>
          <w:sz w:val="24"/>
          <w:szCs w:val="24"/>
        </w:rPr>
        <w:t>%)</w:t>
      </w:r>
      <w:r w:rsidR="00C0412D">
        <w:rPr>
          <w:rFonts w:ascii="Times New Roman" w:hAnsi="Times New Roman" w:cs="Times New Roman"/>
          <w:b/>
          <w:bCs/>
          <w:i/>
          <w:iCs/>
          <w:sz w:val="24"/>
          <w:szCs w:val="24"/>
        </w:rPr>
        <w:t xml:space="preserve">, </w:t>
      </w:r>
      <w:r w:rsidR="00C0412D" w:rsidRPr="00C0412D">
        <w:rPr>
          <w:rFonts w:ascii="Times New Roman" w:hAnsi="Times New Roman" w:cs="Times New Roman"/>
          <w:bCs/>
          <w:iCs/>
          <w:sz w:val="24"/>
          <w:szCs w:val="24"/>
        </w:rPr>
        <w:t>что</w:t>
      </w:r>
      <w:r w:rsidRPr="00C0412D">
        <w:rPr>
          <w:rFonts w:ascii="Times New Roman" w:hAnsi="Times New Roman" w:cs="Times New Roman"/>
          <w:sz w:val="24"/>
          <w:szCs w:val="24"/>
        </w:rPr>
        <w:t xml:space="preserve"> связано с продолжением реализации инвестиционных проектов в сфере ЖКХ, строительство</w:t>
      </w:r>
      <w:r w:rsidR="00C0412D">
        <w:rPr>
          <w:rFonts w:ascii="Times New Roman" w:hAnsi="Times New Roman" w:cs="Times New Roman"/>
          <w:sz w:val="24"/>
          <w:szCs w:val="24"/>
        </w:rPr>
        <w:t>м</w:t>
      </w:r>
      <w:r w:rsidRPr="00C0412D">
        <w:rPr>
          <w:rFonts w:ascii="Times New Roman" w:hAnsi="Times New Roman" w:cs="Times New Roman"/>
          <w:sz w:val="24"/>
          <w:szCs w:val="24"/>
        </w:rPr>
        <w:t xml:space="preserve"> 60-ти квартирн</w:t>
      </w:r>
      <w:r w:rsidR="00C0412D">
        <w:rPr>
          <w:rFonts w:ascii="Times New Roman" w:hAnsi="Times New Roman" w:cs="Times New Roman"/>
          <w:sz w:val="24"/>
          <w:szCs w:val="24"/>
        </w:rPr>
        <w:t>ого</w:t>
      </w:r>
      <w:r w:rsidRPr="00C0412D">
        <w:rPr>
          <w:rFonts w:ascii="Times New Roman" w:hAnsi="Times New Roman" w:cs="Times New Roman"/>
          <w:sz w:val="24"/>
          <w:szCs w:val="24"/>
        </w:rPr>
        <w:t xml:space="preserve"> дом</w:t>
      </w:r>
      <w:r w:rsidR="00C0412D">
        <w:rPr>
          <w:rFonts w:ascii="Times New Roman" w:hAnsi="Times New Roman" w:cs="Times New Roman"/>
          <w:sz w:val="24"/>
          <w:szCs w:val="24"/>
        </w:rPr>
        <w:t>а</w:t>
      </w:r>
      <w:r w:rsidRPr="00C0412D">
        <w:rPr>
          <w:rFonts w:ascii="Times New Roman" w:hAnsi="Times New Roman" w:cs="Times New Roman"/>
          <w:sz w:val="24"/>
          <w:szCs w:val="24"/>
        </w:rPr>
        <w:t xml:space="preserve"> по программе "Переселение из ветхого и аварийного жилья" (2022г. - 124,9 </w:t>
      </w:r>
      <w:proofErr w:type="spellStart"/>
      <w:r w:rsidRPr="00C0412D">
        <w:rPr>
          <w:rFonts w:ascii="Times New Roman" w:hAnsi="Times New Roman" w:cs="Times New Roman"/>
          <w:sz w:val="24"/>
          <w:szCs w:val="24"/>
        </w:rPr>
        <w:t>млн</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На 2023 год планируется в среднем сохранение объема инвестиций в основной капитал на уровне 2022 года</w:t>
      </w:r>
      <w:r w:rsidR="00C0412D">
        <w:rPr>
          <w:rFonts w:ascii="Times New Roman" w:hAnsi="Times New Roman" w:cs="Times New Roman"/>
          <w:sz w:val="24"/>
          <w:szCs w:val="24"/>
        </w:rPr>
        <w:t>-</w:t>
      </w:r>
      <w:r w:rsidRPr="00C0412D">
        <w:rPr>
          <w:rFonts w:ascii="Times New Roman" w:hAnsi="Times New Roman" w:cs="Times New Roman"/>
          <w:sz w:val="24"/>
          <w:szCs w:val="24"/>
        </w:rPr>
        <w:t xml:space="preserve"> </w:t>
      </w:r>
      <w:r w:rsidRPr="00C0412D">
        <w:rPr>
          <w:rFonts w:ascii="Times New Roman" w:hAnsi="Times New Roman" w:cs="Times New Roman"/>
          <w:b/>
          <w:bCs/>
          <w:i/>
          <w:iCs/>
          <w:sz w:val="24"/>
          <w:szCs w:val="24"/>
        </w:rPr>
        <w:t>10 738,76</w:t>
      </w:r>
      <w:r w:rsidRPr="00C0412D">
        <w:rPr>
          <w:rFonts w:ascii="Times New Roman" w:hAnsi="Times New Roman" w:cs="Times New Roman"/>
          <w:sz w:val="24"/>
          <w:szCs w:val="24"/>
        </w:rPr>
        <w:t xml:space="preserve"> руб. (или </w:t>
      </w:r>
      <w:r w:rsidRPr="00C0412D">
        <w:rPr>
          <w:rFonts w:ascii="Times New Roman" w:hAnsi="Times New Roman" w:cs="Times New Roman"/>
          <w:b/>
          <w:bCs/>
          <w:sz w:val="24"/>
          <w:szCs w:val="24"/>
        </w:rPr>
        <w:t>104,5</w:t>
      </w:r>
      <w:r w:rsidRPr="00C0412D">
        <w:rPr>
          <w:rFonts w:ascii="Times New Roman" w:hAnsi="Times New Roman" w:cs="Times New Roman"/>
          <w:b/>
          <w:bCs/>
          <w:i/>
          <w:iCs/>
          <w:sz w:val="24"/>
          <w:szCs w:val="24"/>
        </w:rPr>
        <w:t>% от уровня 2022г.),</w:t>
      </w:r>
      <w:r w:rsidRPr="00C0412D">
        <w:rPr>
          <w:rFonts w:ascii="Times New Roman" w:hAnsi="Times New Roman" w:cs="Times New Roman"/>
          <w:sz w:val="24"/>
          <w:szCs w:val="24"/>
        </w:rPr>
        <w:t xml:space="preserve"> </w:t>
      </w:r>
      <w:r w:rsidR="00C0412D">
        <w:rPr>
          <w:rFonts w:ascii="Times New Roman" w:hAnsi="Times New Roman" w:cs="Times New Roman"/>
          <w:sz w:val="24"/>
          <w:szCs w:val="24"/>
        </w:rPr>
        <w:t xml:space="preserve"> </w:t>
      </w:r>
      <w:r w:rsidRPr="00C0412D">
        <w:rPr>
          <w:rFonts w:ascii="Times New Roman" w:hAnsi="Times New Roman" w:cs="Times New Roman"/>
          <w:sz w:val="24"/>
          <w:szCs w:val="24"/>
        </w:rPr>
        <w:t xml:space="preserve">это связано с хозяйственной деятельностью предприятий и организаций города по предоставлению коммунальных услуг, транспорта и по производству и распределению электроэнергии, газа и воды, завершением строительства многоквартирного дома (2023г. - 32,8 </w:t>
      </w:r>
      <w:proofErr w:type="spellStart"/>
      <w:r w:rsidRPr="00C0412D">
        <w:rPr>
          <w:rFonts w:ascii="Times New Roman" w:hAnsi="Times New Roman" w:cs="Times New Roman"/>
          <w:sz w:val="24"/>
          <w:szCs w:val="24"/>
        </w:rPr>
        <w:t>млн</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4"/>
        <w:gridCol w:w="542"/>
        <w:gridCol w:w="594"/>
        <w:gridCol w:w="1134"/>
        <w:gridCol w:w="1134"/>
        <w:gridCol w:w="1134"/>
        <w:gridCol w:w="1134"/>
        <w:gridCol w:w="566"/>
      </w:tblGrid>
      <w:tr w:rsidR="00E8406E" w:rsidRPr="00C0412D">
        <w:trPr>
          <w:trHeight w:val="365"/>
        </w:trPr>
        <w:tc>
          <w:tcPr>
            <w:tcW w:w="3934" w:type="dxa"/>
            <w:vMerge w:val="restart"/>
            <w:tcBorders>
              <w:top w:val="single" w:sz="4" w:space="0" w:color="auto"/>
              <w:bottom w:val="nil"/>
              <w:right w:val="single" w:sz="4" w:space="0" w:color="auto"/>
            </w:tcBorders>
            <w:vAlign w:val="center"/>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Наименование показателя</w:t>
            </w:r>
          </w:p>
        </w:tc>
        <w:tc>
          <w:tcPr>
            <w:tcW w:w="542" w:type="dxa"/>
            <w:tcBorders>
              <w:top w:val="single" w:sz="4" w:space="0" w:color="auto"/>
              <w:left w:val="nil"/>
              <w:bottom w:val="nil"/>
              <w:right w:val="nil"/>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p>
        </w:tc>
        <w:tc>
          <w:tcPr>
            <w:tcW w:w="5696" w:type="dxa"/>
            <w:gridSpan w:val="6"/>
            <w:tcBorders>
              <w:top w:val="single" w:sz="4" w:space="0" w:color="auto"/>
              <w:left w:val="nil"/>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Значения показателя</w:t>
            </w:r>
          </w:p>
        </w:tc>
      </w:tr>
      <w:tr w:rsidR="00E8406E" w:rsidRPr="00C0412D">
        <w:tc>
          <w:tcPr>
            <w:tcW w:w="3934" w:type="dxa"/>
            <w:vMerge/>
            <w:tcBorders>
              <w:top w:val="nil"/>
              <w:bottom w:val="single" w:sz="4" w:space="0" w:color="auto"/>
              <w:right w:val="single" w:sz="4" w:space="0" w:color="auto"/>
            </w:tcBorders>
            <w:vAlign w:val="center"/>
          </w:tcPr>
          <w:p w:rsidR="00E8406E" w:rsidRPr="00C0412D" w:rsidRDefault="00E8406E" w:rsidP="00C0412D">
            <w:pPr>
              <w:autoSpaceDE w:val="0"/>
              <w:autoSpaceDN w:val="0"/>
              <w:adjustRightInd w:val="0"/>
              <w:jc w:val="both"/>
              <w:rPr>
                <w:rFonts w:ascii="Times New Roman" w:hAnsi="Times New Roman" w:cs="Times New Roman"/>
                <w:i/>
                <w:iCs/>
                <w:sz w:val="20"/>
                <w:szCs w:val="20"/>
              </w:rPr>
            </w:pP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2019</w:t>
            </w:r>
          </w:p>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факт</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2020</w:t>
            </w:r>
          </w:p>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факт</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2021</w:t>
            </w:r>
          </w:p>
          <w:p w:rsidR="00E8406E" w:rsidRPr="00C0412D" w:rsidRDefault="00E8406E" w:rsidP="00C0412D">
            <w:pPr>
              <w:autoSpaceDE w:val="0"/>
              <w:autoSpaceDN w:val="0"/>
              <w:adjustRightInd w:val="0"/>
              <w:spacing w:after="0" w:line="240" w:lineRule="auto"/>
              <w:jc w:val="center"/>
              <w:rPr>
                <w:rFonts w:ascii="Times New Roman" w:hAnsi="Times New Roman" w:cs="Times New Roman"/>
                <w:i/>
                <w:iCs/>
                <w:sz w:val="20"/>
                <w:szCs w:val="20"/>
              </w:rPr>
            </w:pPr>
            <w:r w:rsidRPr="00C0412D">
              <w:rPr>
                <w:rFonts w:ascii="Times New Roman" w:hAnsi="Times New Roman" w:cs="Times New Roman"/>
                <w:i/>
                <w:iCs/>
                <w:sz w:val="20"/>
                <w:szCs w:val="20"/>
              </w:rPr>
              <w:t>оценка</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2022 прогноз</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2023 прогноз</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1. Объем инвестиций в основной капитал за счет всех источников финансирования (без субъектов малого предпринимательства), тыс. руб.</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648 013,0</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501 251,00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761 917,50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353 565,50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268 801,80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1.1 Темп роста в действующих ценах, к соответствующему периоду предыдущего года, %</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77,40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152,0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46,40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76,00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1.2.Индекс-дефлятор, %</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107,10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104,40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104,30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104,20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1.2 Темп роста в сопоставимых ценах, к соответствующему периоду предыдущего года, %</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72,22</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145,60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44,50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73,00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2. Инвестиции в основной капитал за счет бюджетных средств, тыс. руб.</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478 565,0</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333 264,0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586 539,10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170 645,80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78 199,50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3. Объем инвестиций без бюджетных средств, тыс. руб. (стр. 1 – стр. 2)</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169 448,0</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167 987,00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175 378,40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182 919,70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190 602,30</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i/>
                <w:iCs/>
                <w:sz w:val="20"/>
                <w:szCs w:val="20"/>
              </w:rPr>
            </w:pPr>
            <w:r w:rsidRPr="00C0412D">
              <w:rPr>
                <w:rFonts w:ascii="Times New Roman" w:hAnsi="Times New Roman" w:cs="Times New Roman"/>
                <w:i/>
                <w:iCs/>
                <w:sz w:val="20"/>
                <w:szCs w:val="20"/>
              </w:rPr>
              <w:t xml:space="preserve">4. </w:t>
            </w:r>
            <w:r w:rsidRPr="00C0412D">
              <w:rPr>
                <w:rFonts w:ascii="Times New Roman" w:hAnsi="Times New Roman" w:cs="Times New Roman"/>
                <w:b/>
                <w:bCs/>
                <w:i/>
                <w:iCs/>
                <w:sz w:val="20"/>
                <w:szCs w:val="20"/>
              </w:rPr>
              <w:t xml:space="preserve">Среднегодовая </w:t>
            </w:r>
            <w:r w:rsidRPr="00C0412D">
              <w:rPr>
                <w:rFonts w:ascii="Times New Roman" w:hAnsi="Times New Roman" w:cs="Times New Roman"/>
                <w:i/>
                <w:iCs/>
                <w:sz w:val="20"/>
                <w:szCs w:val="20"/>
              </w:rPr>
              <w:t xml:space="preserve">численность населения, </w:t>
            </w:r>
            <w:r w:rsidRPr="00C0412D">
              <w:rPr>
                <w:rFonts w:ascii="Times New Roman" w:hAnsi="Times New Roman" w:cs="Times New Roman"/>
                <w:i/>
                <w:iCs/>
                <w:sz w:val="20"/>
                <w:szCs w:val="20"/>
              </w:rPr>
              <w:lastRenderedPageBreak/>
              <w:t>чел.</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lastRenderedPageBreak/>
              <w:t>17 789</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17 828</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17 855</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17 802</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r w:rsidRPr="00C0412D">
              <w:rPr>
                <w:rFonts w:ascii="Times New Roman" w:hAnsi="Times New Roman" w:cs="Times New Roman"/>
                <w:i/>
                <w:iCs/>
                <w:sz w:val="20"/>
                <w:szCs w:val="20"/>
              </w:rPr>
              <w:t>17 749</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r w:rsidR="00E8406E" w:rsidRPr="00C0412D">
        <w:tc>
          <w:tcPr>
            <w:tcW w:w="3934"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both"/>
              <w:rPr>
                <w:rFonts w:ascii="Times New Roman" w:hAnsi="Times New Roman" w:cs="Times New Roman"/>
                <w:b/>
                <w:bCs/>
                <w:i/>
                <w:iCs/>
                <w:sz w:val="20"/>
                <w:szCs w:val="20"/>
              </w:rPr>
            </w:pPr>
            <w:r w:rsidRPr="00C0412D">
              <w:rPr>
                <w:rFonts w:ascii="Times New Roman" w:hAnsi="Times New Roman" w:cs="Times New Roman"/>
                <w:b/>
                <w:bCs/>
                <w:i/>
                <w:iCs/>
                <w:sz w:val="20"/>
                <w:szCs w:val="20"/>
              </w:rPr>
              <w:lastRenderedPageBreak/>
              <w:t>5. Объем инвестиций в основной капитал (за исключением бюджетных средств) в расчете на 1 человека населения, руб. (стр. 3*1000/стр. 4)</w:t>
            </w:r>
          </w:p>
        </w:tc>
        <w:tc>
          <w:tcPr>
            <w:tcW w:w="1136" w:type="dxa"/>
            <w:gridSpan w:val="2"/>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ind w:right="120"/>
              <w:jc w:val="center"/>
              <w:rPr>
                <w:rFonts w:ascii="Times New Roman" w:hAnsi="Times New Roman" w:cs="Times New Roman"/>
                <w:b/>
                <w:bCs/>
                <w:i/>
                <w:iCs/>
                <w:sz w:val="20"/>
                <w:szCs w:val="20"/>
              </w:rPr>
            </w:pPr>
            <w:r w:rsidRPr="00C0412D">
              <w:rPr>
                <w:rFonts w:ascii="Times New Roman" w:hAnsi="Times New Roman" w:cs="Times New Roman"/>
                <w:b/>
                <w:bCs/>
                <w:i/>
                <w:iCs/>
                <w:sz w:val="20"/>
                <w:szCs w:val="20"/>
              </w:rPr>
              <w:t>9 525,4</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b/>
                <w:bCs/>
                <w:i/>
                <w:iCs/>
                <w:sz w:val="20"/>
                <w:szCs w:val="20"/>
              </w:rPr>
            </w:pPr>
            <w:r w:rsidRPr="00C0412D">
              <w:rPr>
                <w:rFonts w:ascii="Times New Roman" w:hAnsi="Times New Roman" w:cs="Times New Roman"/>
                <w:b/>
                <w:bCs/>
                <w:i/>
                <w:iCs/>
                <w:sz w:val="20"/>
                <w:szCs w:val="20"/>
              </w:rPr>
              <w:t>9 422,65</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b/>
                <w:bCs/>
                <w:i/>
                <w:iCs/>
                <w:sz w:val="20"/>
                <w:szCs w:val="20"/>
              </w:rPr>
            </w:pPr>
            <w:r w:rsidRPr="00C0412D">
              <w:rPr>
                <w:rFonts w:ascii="Times New Roman" w:hAnsi="Times New Roman" w:cs="Times New Roman"/>
                <w:b/>
                <w:bCs/>
                <w:i/>
                <w:iCs/>
                <w:sz w:val="20"/>
                <w:szCs w:val="20"/>
              </w:rPr>
              <w:t>9 822,37</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b/>
                <w:bCs/>
                <w:i/>
                <w:iCs/>
                <w:sz w:val="20"/>
                <w:szCs w:val="20"/>
              </w:rPr>
            </w:pPr>
            <w:r w:rsidRPr="00C0412D">
              <w:rPr>
                <w:rFonts w:ascii="Times New Roman" w:hAnsi="Times New Roman" w:cs="Times New Roman"/>
                <w:b/>
                <w:bCs/>
                <w:i/>
                <w:iCs/>
                <w:sz w:val="20"/>
                <w:szCs w:val="20"/>
              </w:rPr>
              <w:t>10 275,23</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b/>
                <w:bCs/>
                <w:i/>
                <w:iCs/>
                <w:sz w:val="20"/>
                <w:szCs w:val="20"/>
              </w:rPr>
            </w:pPr>
            <w:r w:rsidRPr="00C0412D">
              <w:rPr>
                <w:rFonts w:ascii="Times New Roman" w:hAnsi="Times New Roman" w:cs="Times New Roman"/>
                <w:b/>
                <w:bCs/>
                <w:i/>
                <w:iCs/>
                <w:sz w:val="20"/>
                <w:szCs w:val="20"/>
              </w:rPr>
              <w:t>10 738,76</w:t>
            </w:r>
          </w:p>
        </w:tc>
        <w:tc>
          <w:tcPr>
            <w:tcW w:w="566"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i/>
                <w:iCs/>
                <w:sz w:val="20"/>
                <w:szCs w:val="20"/>
              </w:rPr>
            </w:pPr>
          </w:p>
        </w:tc>
      </w:tr>
    </w:tbl>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Объем инвестиций в основной капитал за счет бюджетных сре</w:t>
      </w:r>
      <w:proofErr w:type="gramStart"/>
      <w:r w:rsidRPr="00C0412D">
        <w:rPr>
          <w:rFonts w:ascii="Times New Roman" w:hAnsi="Times New Roman" w:cs="Times New Roman"/>
          <w:sz w:val="24"/>
          <w:szCs w:val="24"/>
        </w:rPr>
        <w:t xml:space="preserve">дств в </w:t>
      </w:r>
      <w:r w:rsidR="00C0412D">
        <w:rPr>
          <w:rFonts w:ascii="Times New Roman" w:hAnsi="Times New Roman" w:cs="Times New Roman"/>
          <w:sz w:val="24"/>
          <w:szCs w:val="24"/>
        </w:rPr>
        <w:t xml:space="preserve"> </w:t>
      </w:r>
      <w:r w:rsidRPr="00C0412D">
        <w:rPr>
          <w:rFonts w:ascii="Times New Roman" w:hAnsi="Times New Roman" w:cs="Times New Roman"/>
          <w:sz w:val="24"/>
          <w:szCs w:val="24"/>
        </w:rPr>
        <w:t>пр</w:t>
      </w:r>
      <w:proofErr w:type="gramEnd"/>
      <w:r w:rsidRPr="00C0412D">
        <w:rPr>
          <w:rFonts w:ascii="Times New Roman" w:hAnsi="Times New Roman" w:cs="Times New Roman"/>
          <w:sz w:val="24"/>
          <w:szCs w:val="24"/>
        </w:rPr>
        <w:t>огнозном периоде связан с реализацией следующих инвестиционных проектов:</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C0412D">
        <w:rPr>
          <w:rFonts w:ascii="Times New Roman" w:hAnsi="Times New Roman" w:cs="Times New Roman"/>
          <w:b/>
          <w:bCs/>
          <w:sz w:val="24"/>
          <w:szCs w:val="24"/>
          <w:u w:val="single"/>
        </w:rPr>
        <w:t>2021 год:</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Проведение работ по </w:t>
      </w:r>
      <w:proofErr w:type="spellStart"/>
      <w:r w:rsidRPr="00C0412D">
        <w:rPr>
          <w:rFonts w:ascii="Times New Roman" w:hAnsi="Times New Roman" w:cs="Times New Roman"/>
          <w:sz w:val="24"/>
          <w:szCs w:val="24"/>
        </w:rPr>
        <w:t>берегоукреплению</w:t>
      </w:r>
      <w:proofErr w:type="spellEnd"/>
      <w:r w:rsidRPr="00C0412D">
        <w:rPr>
          <w:rFonts w:ascii="Times New Roman" w:hAnsi="Times New Roman" w:cs="Times New Roman"/>
          <w:sz w:val="24"/>
          <w:szCs w:val="24"/>
        </w:rPr>
        <w:t xml:space="preserve"> и рекультивации</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территории  о. Городской г. Енисейска (</w:t>
      </w:r>
      <w:proofErr w:type="spellStart"/>
      <w:r w:rsidRPr="00C0412D">
        <w:rPr>
          <w:rFonts w:ascii="Times New Roman" w:hAnsi="Times New Roman" w:cs="Times New Roman"/>
          <w:sz w:val="24"/>
          <w:szCs w:val="24"/>
        </w:rPr>
        <w:t>р</w:t>
      </w:r>
      <w:proofErr w:type="gramStart"/>
      <w:r w:rsidRPr="00C0412D">
        <w:rPr>
          <w:rFonts w:ascii="Times New Roman" w:hAnsi="Times New Roman" w:cs="Times New Roman"/>
          <w:sz w:val="24"/>
          <w:szCs w:val="24"/>
        </w:rPr>
        <w:t>.Е</w:t>
      </w:r>
      <w:proofErr w:type="gramEnd"/>
      <w:r w:rsidRPr="00C0412D">
        <w:rPr>
          <w:rFonts w:ascii="Times New Roman" w:hAnsi="Times New Roman" w:cs="Times New Roman"/>
          <w:sz w:val="24"/>
          <w:szCs w:val="24"/>
        </w:rPr>
        <w:t>нисей</w:t>
      </w:r>
      <w:proofErr w:type="spellEnd"/>
      <w:r w:rsidRPr="00C0412D">
        <w:rPr>
          <w:rFonts w:ascii="Times New Roman" w:hAnsi="Times New Roman" w:cs="Times New Roman"/>
          <w:sz w:val="24"/>
          <w:szCs w:val="24"/>
        </w:rPr>
        <w:t>)</w:t>
      </w:r>
      <w:r w:rsidR="00C420DF" w:rsidRPr="00C0412D">
        <w:rPr>
          <w:rFonts w:ascii="Times New Roman" w:hAnsi="Times New Roman" w:cs="Times New Roman"/>
          <w:sz w:val="24"/>
          <w:szCs w:val="24"/>
        </w:rPr>
        <w:tab/>
      </w:r>
      <w:r w:rsidR="00C420DF" w:rsidRPr="00C0412D">
        <w:rPr>
          <w:rFonts w:ascii="Times New Roman" w:hAnsi="Times New Roman" w:cs="Times New Roman"/>
          <w:sz w:val="24"/>
          <w:szCs w:val="24"/>
        </w:rPr>
        <w:tab/>
      </w:r>
      <w:r w:rsidR="00C420DF" w:rsidRPr="00C0412D">
        <w:rPr>
          <w:rFonts w:ascii="Times New Roman" w:hAnsi="Times New Roman" w:cs="Times New Roman"/>
          <w:sz w:val="24"/>
          <w:szCs w:val="24"/>
        </w:rPr>
        <w:tab/>
      </w:r>
      <w:r w:rsidRPr="00C0412D">
        <w:rPr>
          <w:rFonts w:ascii="Times New Roman" w:hAnsi="Times New Roman" w:cs="Times New Roman"/>
          <w:sz w:val="24"/>
          <w:szCs w:val="24"/>
        </w:rPr>
        <w:t>55 135,2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Акушерский корпус с женской консультацией, терапией,</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дневным стационаром в г. Енисейске                                                      </w:t>
      </w:r>
      <w:r w:rsidRPr="00C0412D">
        <w:rPr>
          <w:rFonts w:ascii="Times New Roman" w:hAnsi="Times New Roman" w:cs="Times New Roman"/>
          <w:sz w:val="24"/>
          <w:szCs w:val="24"/>
        </w:rPr>
        <w:tab/>
        <w:t xml:space="preserve">485 839,0 тыс. руб.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Ремонт автомобильной дороги общего пользования</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b/>
          <w:bCs/>
          <w:sz w:val="24"/>
          <w:szCs w:val="24"/>
        </w:rPr>
      </w:pPr>
      <w:r w:rsidRPr="00C0412D">
        <w:rPr>
          <w:rFonts w:ascii="Times New Roman" w:hAnsi="Times New Roman" w:cs="Times New Roman"/>
          <w:sz w:val="24"/>
          <w:szCs w:val="24"/>
        </w:rPr>
        <w:t xml:space="preserve">местного значения                                                                                   </w:t>
      </w:r>
      <w:r w:rsidRPr="00C0412D">
        <w:rPr>
          <w:rFonts w:ascii="Times New Roman" w:hAnsi="Times New Roman" w:cs="Times New Roman"/>
          <w:sz w:val="24"/>
          <w:szCs w:val="24"/>
        </w:rPr>
        <w:tab/>
        <w:t>8 193,8  тыс. руб</w:t>
      </w:r>
      <w:r w:rsidRPr="00C0412D">
        <w:rPr>
          <w:rFonts w:ascii="Times New Roman" w:hAnsi="Times New Roman" w:cs="Times New Roman"/>
          <w:b/>
          <w:bCs/>
          <w:sz w:val="24"/>
          <w:szCs w:val="24"/>
        </w:rPr>
        <w:t xml:space="preserve">.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Содержание автомобильных дорог                                                        </w:t>
      </w:r>
      <w:r w:rsidRPr="00C0412D">
        <w:rPr>
          <w:rFonts w:ascii="Times New Roman" w:hAnsi="Times New Roman" w:cs="Times New Roman"/>
          <w:sz w:val="24"/>
          <w:szCs w:val="24"/>
        </w:rPr>
        <w:tab/>
        <w:t xml:space="preserve">13 833,2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Безопасность автомобильных дорог                                                       </w:t>
      </w:r>
      <w:r w:rsidRPr="00C0412D">
        <w:rPr>
          <w:rFonts w:ascii="Times New Roman" w:hAnsi="Times New Roman" w:cs="Times New Roman"/>
          <w:sz w:val="24"/>
          <w:szCs w:val="24"/>
        </w:rPr>
        <w:tab/>
        <w:t xml:space="preserve">355,7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дворовых территорий                                                 </w:t>
      </w:r>
      <w:r w:rsidRPr="00C0412D">
        <w:rPr>
          <w:rFonts w:ascii="Times New Roman" w:hAnsi="Times New Roman" w:cs="Times New Roman"/>
          <w:sz w:val="24"/>
          <w:szCs w:val="24"/>
        </w:rPr>
        <w:tab/>
        <w:t>4 876,2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общественных пространств –                                    </w:t>
      </w:r>
      <w:r w:rsidRPr="00C0412D">
        <w:rPr>
          <w:rFonts w:ascii="Times New Roman" w:hAnsi="Times New Roman" w:cs="Times New Roman"/>
          <w:sz w:val="24"/>
          <w:szCs w:val="24"/>
        </w:rPr>
        <w:tab/>
        <w:t>12 245,5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Укрепление материально-технической базы учреждений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отрасли культуры                                                                                     </w:t>
      </w:r>
      <w:r w:rsidRPr="00C0412D">
        <w:rPr>
          <w:rFonts w:ascii="Times New Roman" w:hAnsi="Times New Roman" w:cs="Times New Roman"/>
          <w:sz w:val="24"/>
          <w:szCs w:val="24"/>
        </w:rPr>
        <w:tab/>
        <w:t>2 043,6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 Укрепление материально-технической базы учреждений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отрасли   образования                                                                              </w:t>
      </w:r>
      <w:r w:rsidRPr="00C0412D">
        <w:rPr>
          <w:rFonts w:ascii="Times New Roman" w:hAnsi="Times New Roman" w:cs="Times New Roman"/>
          <w:sz w:val="24"/>
          <w:szCs w:val="24"/>
        </w:rPr>
        <w:tab/>
        <w:t xml:space="preserve">4 016,9 тыс. руб.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b/>
          <w:bCs/>
          <w:sz w:val="24"/>
          <w:szCs w:val="24"/>
        </w:rPr>
      </w:pPr>
    </w:p>
    <w:p w:rsidR="00E8406E" w:rsidRPr="00C0412D" w:rsidRDefault="00E8406E" w:rsidP="00C0412D">
      <w:pPr>
        <w:autoSpaceDE w:val="0"/>
        <w:autoSpaceDN w:val="0"/>
        <w:adjustRightInd w:val="0"/>
        <w:spacing w:after="120" w:line="240" w:lineRule="auto"/>
        <w:jc w:val="both"/>
        <w:rPr>
          <w:rFonts w:ascii="Times New Roman" w:hAnsi="Times New Roman" w:cs="Times New Roman"/>
          <w:b/>
          <w:bCs/>
          <w:sz w:val="24"/>
          <w:szCs w:val="24"/>
        </w:rPr>
      </w:pPr>
      <w:r w:rsidRPr="00C0412D">
        <w:rPr>
          <w:rFonts w:ascii="Times New Roman" w:hAnsi="Times New Roman" w:cs="Times New Roman"/>
          <w:b/>
          <w:bCs/>
          <w:sz w:val="24"/>
          <w:szCs w:val="24"/>
          <w:u w:val="single"/>
        </w:rPr>
        <w:t>2022 год</w:t>
      </w:r>
      <w:r w:rsidRPr="00C0412D">
        <w:rPr>
          <w:rFonts w:ascii="Times New Roman" w:hAnsi="Times New Roman" w:cs="Times New Roman"/>
          <w:b/>
          <w:bCs/>
          <w:sz w:val="24"/>
          <w:szCs w:val="24"/>
        </w:rPr>
        <w:t>:</w:t>
      </w:r>
    </w:p>
    <w:p w:rsidR="00E8406E" w:rsidRPr="00C0412D" w:rsidRDefault="00E8406E" w:rsidP="00C0412D">
      <w:pPr>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Строительство 60-квартирного жилого дома                                        </w:t>
      </w:r>
      <w:r w:rsidRPr="00C0412D">
        <w:rPr>
          <w:rFonts w:ascii="Times New Roman" w:hAnsi="Times New Roman" w:cs="Times New Roman"/>
          <w:sz w:val="24"/>
          <w:szCs w:val="24"/>
        </w:rPr>
        <w:tab/>
        <w:t>124 931,6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Ремонт автомобильной дороги общего пользования</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b/>
          <w:bCs/>
          <w:sz w:val="24"/>
          <w:szCs w:val="24"/>
        </w:rPr>
      </w:pPr>
      <w:r w:rsidRPr="00C0412D">
        <w:rPr>
          <w:rFonts w:ascii="Times New Roman" w:hAnsi="Times New Roman" w:cs="Times New Roman"/>
          <w:sz w:val="24"/>
          <w:szCs w:val="24"/>
        </w:rPr>
        <w:t xml:space="preserve">местного значения                                                                                   </w:t>
      </w:r>
      <w:r w:rsidRPr="00C0412D">
        <w:rPr>
          <w:rFonts w:ascii="Times New Roman" w:hAnsi="Times New Roman" w:cs="Times New Roman"/>
          <w:sz w:val="24"/>
          <w:szCs w:val="24"/>
        </w:rPr>
        <w:tab/>
        <w:t>8 193,8  тыс. руб</w:t>
      </w:r>
      <w:r w:rsidRPr="00C0412D">
        <w:rPr>
          <w:rFonts w:ascii="Times New Roman" w:hAnsi="Times New Roman" w:cs="Times New Roman"/>
          <w:b/>
          <w:bCs/>
          <w:sz w:val="24"/>
          <w:szCs w:val="24"/>
        </w:rPr>
        <w:t xml:space="preserve">.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Содержание автомобильных дорог                                                        </w:t>
      </w:r>
      <w:r w:rsidRPr="00C0412D">
        <w:rPr>
          <w:rFonts w:ascii="Times New Roman" w:hAnsi="Times New Roman" w:cs="Times New Roman"/>
          <w:sz w:val="24"/>
          <w:szCs w:val="24"/>
        </w:rPr>
        <w:tab/>
        <w:t xml:space="preserve">14 390,9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Безопасность автомобильных дорог                                                       </w:t>
      </w:r>
      <w:r w:rsidRPr="00C0412D">
        <w:rPr>
          <w:rFonts w:ascii="Times New Roman" w:hAnsi="Times New Roman" w:cs="Times New Roman"/>
          <w:sz w:val="24"/>
          <w:szCs w:val="24"/>
        </w:rPr>
        <w:tab/>
        <w:t xml:space="preserve">355,1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дворовых территорий                                                 </w:t>
      </w:r>
      <w:r w:rsidRPr="00C0412D">
        <w:rPr>
          <w:rFonts w:ascii="Times New Roman" w:hAnsi="Times New Roman" w:cs="Times New Roman"/>
          <w:sz w:val="24"/>
          <w:szCs w:val="24"/>
        </w:rPr>
        <w:tab/>
        <w:t xml:space="preserve">4 780,6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общественных пространств                                       </w:t>
      </w:r>
      <w:r w:rsidRPr="00C0412D">
        <w:rPr>
          <w:rFonts w:ascii="Times New Roman" w:hAnsi="Times New Roman" w:cs="Times New Roman"/>
          <w:sz w:val="24"/>
          <w:szCs w:val="24"/>
        </w:rPr>
        <w:tab/>
        <w:t>12 105,8 тыс. руб.</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Укрепление материально-технической базы учреждений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отрасли культуры                                                                                    </w:t>
      </w:r>
      <w:r w:rsidRPr="00C0412D">
        <w:rPr>
          <w:rFonts w:ascii="Times New Roman" w:hAnsi="Times New Roman" w:cs="Times New Roman"/>
          <w:sz w:val="24"/>
          <w:szCs w:val="24"/>
        </w:rPr>
        <w:tab/>
        <w:t>4 307,2 тыс. руб.</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Укрепление материально-технической базы учреждений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i/>
          <w:iCs/>
          <w:sz w:val="24"/>
          <w:szCs w:val="24"/>
        </w:rPr>
      </w:pPr>
      <w:r w:rsidRPr="00C0412D">
        <w:rPr>
          <w:rFonts w:ascii="Times New Roman" w:hAnsi="Times New Roman" w:cs="Times New Roman"/>
          <w:sz w:val="24"/>
          <w:szCs w:val="24"/>
        </w:rPr>
        <w:lastRenderedPageBreak/>
        <w:t xml:space="preserve">отрасли   образования                                                                              </w:t>
      </w:r>
      <w:r w:rsidRPr="00C0412D">
        <w:rPr>
          <w:rFonts w:ascii="Times New Roman" w:hAnsi="Times New Roman" w:cs="Times New Roman"/>
          <w:sz w:val="24"/>
          <w:szCs w:val="24"/>
        </w:rPr>
        <w:tab/>
        <w:t xml:space="preserve">1 580,8 тыс. руб.              </w:t>
      </w:r>
      <w:r w:rsidRPr="00C0412D">
        <w:rPr>
          <w:rFonts w:ascii="Times New Roman" w:hAnsi="Times New Roman" w:cs="Times New Roman"/>
          <w:i/>
          <w:iCs/>
          <w:sz w:val="24"/>
          <w:szCs w:val="24"/>
        </w:rPr>
        <w:t xml:space="preserve">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b/>
          <w:bCs/>
          <w:sz w:val="24"/>
          <w:szCs w:val="24"/>
        </w:rPr>
      </w:pPr>
    </w:p>
    <w:p w:rsidR="00E8406E" w:rsidRPr="00C0412D" w:rsidRDefault="00E8406E" w:rsidP="00C0412D">
      <w:pPr>
        <w:autoSpaceDE w:val="0"/>
        <w:autoSpaceDN w:val="0"/>
        <w:adjustRightInd w:val="0"/>
        <w:spacing w:after="120" w:line="240" w:lineRule="auto"/>
        <w:jc w:val="both"/>
        <w:rPr>
          <w:rFonts w:ascii="Times New Roman" w:hAnsi="Times New Roman" w:cs="Times New Roman"/>
          <w:b/>
          <w:bCs/>
          <w:sz w:val="24"/>
          <w:szCs w:val="24"/>
          <w:u w:val="single"/>
        </w:rPr>
      </w:pPr>
      <w:r w:rsidRPr="00C0412D">
        <w:rPr>
          <w:rFonts w:ascii="Times New Roman" w:hAnsi="Times New Roman" w:cs="Times New Roman"/>
          <w:b/>
          <w:bCs/>
          <w:sz w:val="24"/>
          <w:szCs w:val="24"/>
          <w:u w:val="single"/>
        </w:rPr>
        <w:t>2023 год:</w:t>
      </w:r>
    </w:p>
    <w:p w:rsidR="00E8406E" w:rsidRPr="00C0412D" w:rsidRDefault="00E8406E" w:rsidP="00C0412D">
      <w:pPr>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Строительство 60-квартирного жилого дома                                       </w:t>
      </w:r>
      <w:r w:rsidRPr="00C0412D">
        <w:rPr>
          <w:rFonts w:ascii="Times New Roman" w:hAnsi="Times New Roman" w:cs="Times New Roman"/>
          <w:sz w:val="24"/>
          <w:szCs w:val="24"/>
        </w:rPr>
        <w:tab/>
        <w:t>32 852,6 тыс. руб.</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Ремонт автомобильной дороги общего пользования</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b/>
          <w:bCs/>
          <w:sz w:val="24"/>
          <w:szCs w:val="24"/>
        </w:rPr>
      </w:pPr>
      <w:r w:rsidRPr="00C0412D">
        <w:rPr>
          <w:rFonts w:ascii="Times New Roman" w:hAnsi="Times New Roman" w:cs="Times New Roman"/>
          <w:sz w:val="24"/>
          <w:szCs w:val="24"/>
        </w:rPr>
        <w:t xml:space="preserve">местного значения                                                                                   </w:t>
      </w:r>
      <w:r w:rsidRPr="00C0412D">
        <w:rPr>
          <w:rFonts w:ascii="Times New Roman" w:hAnsi="Times New Roman" w:cs="Times New Roman"/>
          <w:sz w:val="24"/>
          <w:szCs w:val="24"/>
        </w:rPr>
        <w:tab/>
        <w:t>8 193,8  тыс. руб</w:t>
      </w:r>
      <w:r w:rsidRPr="00C0412D">
        <w:rPr>
          <w:rFonts w:ascii="Times New Roman" w:hAnsi="Times New Roman" w:cs="Times New Roman"/>
          <w:b/>
          <w:bCs/>
          <w:sz w:val="24"/>
          <w:szCs w:val="24"/>
        </w:rPr>
        <w:t xml:space="preserve">.  </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Содержание автомобильных дорог                                                        </w:t>
      </w:r>
      <w:r w:rsidRPr="00C0412D">
        <w:rPr>
          <w:rFonts w:ascii="Times New Roman" w:hAnsi="Times New Roman" w:cs="Times New Roman"/>
          <w:sz w:val="24"/>
          <w:szCs w:val="24"/>
        </w:rPr>
        <w:tab/>
        <w:t xml:space="preserve">14 960,5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widowControl w:val="0"/>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Безопасность автомобильных дорог                                                      </w:t>
      </w:r>
      <w:r w:rsidRPr="00C0412D">
        <w:rPr>
          <w:rFonts w:ascii="Times New Roman" w:hAnsi="Times New Roman" w:cs="Times New Roman"/>
          <w:sz w:val="24"/>
          <w:szCs w:val="24"/>
        </w:rPr>
        <w:tab/>
        <w:t xml:space="preserve">355,1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дворовых территорий                                                </w:t>
      </w:r>
      <w:r w:rsidRPr="00C0412D">
        <w:rPr>
          <w:rFonts w:ascii="Times New Roman" w:hAnsi="Times New Roman" w:cs="Times New Roman"/>
          <w:sz w:val="24"/>
          <w:szCs w:val="24"/>
        </w:rPr>
        <w:tab/>
        <w:t xml:space="preserve">4 699,9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.р</w:t>
      </w:r>
      <w:proofErr w:type="gramEnd"/>
      <w:r w:rsidRPr="00C0412D">
        <w:rPr>
          <w:rFonts w:ascii="Times New Roman" w:hAnsi="Times New Roman" w:cs="Times New Roman"/>
          <w:sz w:val="24"/>
          <w:szCs w:val="24"/>
        </w:rPr>
        <w:t>уб</w:t>
      </w:r>
      <w:proofErr w:type="spellEnd"/>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12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Благоустройство общественных пространств                                      </w:t>
      </w:r>
      <w:r w:rsidRPr="00C0412D">
        <w:rPr>
          <w:rFonts w:ascii="Times New Roman" w:hAnsi="Times New Roman" w:cs="Times New Roman"/>
          <w:sz w:val="24"/>
          <w:szCs w:val="24"/>
        </w:rPr>
        <w:tab/>
        <w:t>12 186,4 тыс. руб.</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Укрепление материально-технической базы учреждений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отрасли   образования                                                                             </w:t>
      </w:r>
      <w:r w:rsidRPr="00C0412D">
        <w:rPr>
          <w:rFonts w:ascii="Times New Roman" w:hAnsi="Times New Roman" w:cs="Times New Roman"/>
          <w:sz w:val="24"/>
          <w:szCs w:val="24"/>
        </w:rPr>
        <w:tab/>
        <w:t xml:space="preserve">4 951,2 тыс. руб.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Мероприятия, предусмот</w:t>
      </w:r>
      <w:r w:rsidR="00C420DF" w:rsidRPr="00C0412D">
        <w:rPr>
          <w:rFonts w:ascii="Times New Roman" w:hAnsi="Times New Roman" w:cs="Times New Roman"/>
          <w:sz w:val="24"/>
          <w:szCs w:val="24"/>
        </w:rPr>
        <w:t>р</w:t>
      </w:r>
      <w:r w:rsidRPr="00C0412D">
        <w:rPr>
          <w:rFonts w:ascii="Times New Roman" w:hAnsi="Times New Roman" w:cs="Times New Roman"/>
          <w:sz w:val="24"/>
          <w:szCs w:val="24"/>
        </w:rPr>
        <w:t>енные к реализации в 2021-2023, с финансированием за счет средств</w:t>
      </w:r>
      <w:r w:rsidR="00C0412D">
        <w:rPr>
          <w:rFonts w:ascii="Times New Roman" w:hAnsi="Times New Roman" w:cs="Times New Roman"/>
          <w:sz w:val="24"/>
          <w:szCs w:val="24"/>
        </w:rPr>
        <w:t>,</w:t>
      </w:r>
      <w:r w:rsidRPr="00C0412D">
        <w:rPr>
          <w:rFonts w:ascii="Times New Roman" w:hAnsi="Times New Roman" w:cs="Times New Roman"/>
          <w:sz w:val="24"/>
          <w:szCs w:val="24"/>
        </w:rPr>
        <w:t xml:space="preserve"> как местного, так и краевого бюджетов, предусмотренных в муниципальных программах города Енисейска, а также в государственных отраслевых программах Красноярского края на 2021 - 2023 годы.</w:t>
      </w:r>
    </w:p>
    <w:p w:rsidR="00F826BF" w:rsidRPr="00C0412D" w:rsidRDefault="00F826BF" w:rsidP="00C0412D">
      <w:pPr>
        <w:autoSpaceDE w:val="0"/>
        <w:autoSpaceDN w:val="0"/>
        <w:adjustRightInd w:val="0"/>
        <w:spacing w:after="0" w:line="240" w:lineRule="auto"/>
        <w:jc w:val="both"/>
        <w:rPr>
          <w:rFonts w:ascii="Times New Roman" w:hAnsi="Times New Roman" w:cs="Times New Roman"/>
          <w:b/>
          <w:bCs/>
          <w:color w:val="000000"/>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4. Доля площади земельных участков, являющихся объектами налогообложения земельным налогом, в общей площади территории муниципального, городского округов (муниципального района)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Общая площадь территории города Енисейска, подлежащая налогообложению, составляет 6 641 га. С 2009 года проводится работа по инвентаризации земельных участков, выявление объектов налогообложения, по которым не проведена кадастровая оценка, так доля площади </w:t>
      </w:r>
      <w:proofErr w:type="gramStart"/>
      <w:r w:rsidRPr="00C0412D">
        <w:rPr>
          <w:rFonts w:ascii="Times New Roman" w:hAnsi="Times New Roman" w:cs="Times New Roman"/>
          <w:sz w:val="24"/>
          <w:szCs w:val="24"/>
        </w:rPr>
        <w:t>земельных участков, являющихся объектами налогообложения земельным налогом составляет</w:t>
      </w:r>
      <w:proofErr w:type="gramEnd"/>
      <w:r w:rsidRPr="00C0412D">
        <w:rPr>
          <w:rFonts w:ascii="Times New Roman" w:hAnsi="Times New Roman" w:cs="Times New Roman"/>
          <w:sz w:val="24"/>
          <w:szCs w:val="24"/>
        </w:rPr>
        <w:t>: 2017г. - 1,86%; 2018г. - 1,88%; 2019г. - 1,9%; 2020г. -1,92%, с 2021 по 2023г.г. планируется ежегодное увеличение данного показателя на 0,02%.</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5. Доля прибыльных сельскохозяйственных </w:t>
      </w:r>
      <w:proofErr w:type="gramStart"/>
      <w:r w:rsidRPr="00C0412D">
        <w:rPr>
          <w:rFonts w:ascii="Times New Roman" w:hAnsi="Times New Roman" w:cs="Times New Roman"/>
          <w:b/>
          <w:bCs/>
          <w:color w:val="000000"/>
          <w:sz w:val="24"/>
          <w:szCs w:val="24"/>
        </w:rPr>
        <w:t>организаций</w:t>
      </w:r>
      <w:proofErr w:type="gramEnd"/>
      <w:r w:rsidRPr="00C0412D">
        <w:rPr>
          <w:rFonts w:ascii="Times New Roman" w:hAnsi="Times New Roman" w:cs="Times New Roman"/>
          <w:b/>
          <w:bCs/>
          <w:color w:val="000000"/>
          <w:sz w:val="24"/>
          <w:szCs w:val="24"/>
        </w:rPr>
        <w:t xml:space="preserve"> в общем их числе</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ab/>
        <w:t>На территории города сельскохозяйственные организации не зарегистрированы.</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tabs>
          <w:tab w:val="left" w:pos="567"/>
        </w:tabs>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Общая протяженность улично-дорожной сети города Енисейска составляет  – 79,8 км.</w:t>
      </w:r>
    </w:p>
    <w:p w:rsidR="00E8406E" w:rsidRPr="00C0412D" w:rsidRDefault="00E8406E" w:rsidP="00C0412D">
      <w:pPr>
        <w:autoSpaceDE w:val="0"/>
        <w:autoSpaceDN w:val="0"/>
        <w:adjustRightInd w:val="0"/>
        <w:spacing w:after="0" w:line="240" w:lineRule="auto"/>
        <w:ind w:right="-3" w:firstLine="567"/>
        <w:jc w:val="both"/>
        <w:rPr>
          <w:rFonts w:ascii="Times New Roman" w:hAnsi="Times New Roman" w:cs="Times New Roman"/>
          <w:sz w:val="24"/>
          <w:szCs w:val="24"/>
        </w:rPr>
      </w:pPr>
      <w:r w:rsidRPr="00C0412D">
        <w:rPr>
          <w:rFonts w:ascii="Times New Roman" w:hAnsi="Times New Roman" w:cs="Times New Roman"/>
          <w:color w:val="000000"/>
          <w:sz w:val="24"/>
          <w:szCs w:val="24"/>
        </w:rPr>
        <w:t xml:space="preserve">В 2020 году осуществлялось содержание автомобильных дорог в соответствии с требованиями технических регламентов в целях бесперебойного и безопасного дорожного движения, а также обеспечения сохранности автомобильных дорог. </w:t>
      </w:r>
      <w:r w:rsidRPr="00C0412D">
        <w:rPr>
          <w:rFonts w:ascii="Times New Roman" w:hAnsi="Times New Roman" w:cs="Times New Roman"/>
          <w:sz w:val="24"/>
          <w:szCs w:val="24"/>
        </w:rPr>
        <w:t xml:space="preserve">На улично-дорожной сети выполнены  работы по ремонту участков дорог местного значения общей протяженностью 0,65 км, произведён ремонт дороги по ул. Доры Кваш от перекрестка ул. Матросова по ул. </w:t>
      </w:r>
      <w:proofErr w:type="spellStart"/>
      <w:r w:rsidRPr="00C0412D">
        <w:rPr>
          <w:rFonts w:ascii="Times New Roman" w:hAnsi="Times New Roman" w:cs="Times New Roman"/>
          <w:sz w:val="24"/>
          <w:szCs w:val="24"/>
        </w:rPr>
        <w:t>Худзинского</w:t>
      </w:r>
      <w:proofErr w:type="spellEnd"/>
      <w:r w:rsidRPr="00C0412D">
        <w:rPr>
          <w:rFonts w:ascii="Times New Roman" w:hAnsi="Times New Roman" w:cs="Times New Roman"/>
          <w:sz w:val="24"/>
          <w:szCs w:val="24"/>
        </w:rPr>
        <w:t xml:space="preserve"> до ул. </w:t>
      </w:r>
      <w:proofErr w:type="spellStart"/>
      <w:r w:rsidRPr="00C0412D">
        <w:rPr>
          <w:rFonts w:ascii="Times New Roman" w:hAnsi="Times New Roman" w:cs="Times New Roman"/>
          <w:sz w:val="24"/>
          <w:szCs w:val="24"/>
        </w:rPr>
        <w:t>Ульяны</w:t>
      </w:r>
      <w:proofErr w:type="spellEnd"/>
      <w:r w:rsidRPr="00C0412D">
        <w:rPr>
          <w:rFonts w:ascii="Times New Roman" w:hAnsi="Times New Roman" w:cs="Times New Roman"/>
          <w:sz w:val="24"/>
          <w:szCs w:val="24"/>
        </w:rPr>
        <w:t xml:space="preserve"> Громовой, также отремонтированы тротуары протяженностью 384 м.  площадью 460,8 м</w:t>
      </w:r>
      <w:proofErr w:type="gramStart"/>
      <w:r w:rsidRPr="00C0412D">
        <w:rPr>
          <w:rFonts w:ascii="Times New Roman" w:hAnsi="Times New Roman" w:cs="Times New Roman"/>
          <w:sz w:val="24"/>
          <w:szCs w:val="24"/>
        </w:rPr>
        <w:t>2</w:t>
      </w:r>
      <w:proofErr w:type="gramEnd"/>
      <w:r w:rsidRPr="00C0412D">
        <w:rPr>
          <w:rFonts w:ascii="Times New Roman" w:hAnsi="Times New Roman" w:cs="Times New Roman"/>
          <w:sz w:val="24"/>
          <w:szCs w:val="24"/>
        </w:rPr>
        <w:t xml:space="preserve"> и установлено 2 автобусных остановки.</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lastRenderedPageBreak/>
        <w:t xml:space="preserve">Общая протяженность дорог </w:t>
      </w:r>
      <w:r w:rsidR="00C0412D">
        <w:rPr>
          <w:rFonts w:ascii="Times New Roman" w:hAnsi="Times New Roman" w:cs="Times New Roman"/>
          <w:sz w:val="24"/>
          <w:szCs w:val="24"/>
        </w:rPr>
        <w:t xml:space="preserve"> </w:t>
      </w:r>
      <w:r w:rsidRPr="00C0412D">
        <w:rPr>
          <w:rFonts w:ascii="Times New Roman" w:hAnsi="Times New Roman" w:cs="Times New Roman"/>
          <w:sz w:val="24"/>
          <w:szCs w:val="24"/>
        </w:rPr>
        <w:t xml:space="preserve">города Енисейска не отвечающим нормативным требованием оставляет 39,2 км. </w:t>
      </w:r>
      <w:r w:rsidR="00C0412D">
        <w:rPr>
          <w:rFonts w:ascii="Times New Roman" w:hAnsi="Times New Roman" w:cs="Times New Roman"/>
          <w:sz w:val="24"/>
          <w:szCs w:val="24"/>
        </w:rPr>
        <w:t xml:space="preserve"> </w:t>
      </w:r>
      <w:r w:rsidRPr="00C0412D">
        <w:rPr>
          <w:rFonts w:ascii="Times New Roman" w:hAnsi="Times New Roman" w:cs="Times New Roman"/>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2018 год – 49,12 %;</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2019 год – 49,12 %;</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2020 год – 49,1</w:t>
      </w:r>
      <w:r w:rsidR="00C0412D">
        <w:rPr>
          <w:rFonts w:ascii="Times New Roman" w:hAnsi="Times New Roman" w:cs="Times New Roman"/>
          <w:sz w:val="24"/>
          <w:szCs w:val="24"/>
        </w:rPr>
        <w:t>0</w:t>
      </w:r>
      <w:r w:rsidRPr="00C0412D">
        <w:rPr>
          <w:rFonts w:ascii="Times New Roman" w:hAnsi="Times New Roman" w:cs="Times New Roman"/>
          <w:sz w:val="24"/>
          <w:szCs w:val="24"/>
        </w:rPr>
        <w:t xml:space="preserve"> %;</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2021 год – 49,1</w:t>
      </w:r>
      <w:r w:rsidR="00C0412D">
        <w:rPr>
          <w:rFonts w:ascii="Times New Roman" w:hAnsi="Times New Roman" w:cs="Times New Roman"/>
          <w:sz w:val="24"/>
          <w:szCs w:val="24"/>
        </w:rPr>
        <w:t>0</w:t>
      </w:r>
      <w:r w:rsidRPr="00C0412D">
        <w:rPr>
          <w:rFonts w:ascii="Times New Roman" w:hAnsi="Times New Roman" w:cs="Times New Roman"/>
          <w:sz w:val="24"/>
          <w:szCs w:val="24"/>
        </w:rPr>
        <w:t xml:space="preserve"> %;</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2022 год -  49,1</w:t>
      </w:r>
      <w:r w:rsidR="00C0412D">
        <w:rPr>
          <w:rFonts w:ascii="Times New Roman" w:hAnsi="Times New Roman" w:cs="Times New Roman"/>
          <w:sz w:val="24"/>
          <w:szCs w:val="24"/>
        </w:rPr>
        <w:t>0</w:t>
      </w:r>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2023 год – 49,1</w:t>
      </w:r>
      <w:r w:rsidR="00C0412D">
        <w:rPr>
          <w:rFonts w:ascii="Times New Roman" w:hAnsi="Times New Roman" w:cs="Times New Roman"/>
          <w:sz w:val="24"/>
          <w:szCs w:val="24"/>
        </w:rPr>
        <w:t>0</w:t>
      </w:r>
      <w:r w:rsidRPr="00C0412D">
        <w:rPr>
          <w:rFonts w:ascii="Times New Roman" w:hAnsi="Times New Roman" w:cs="Times New Roman"/>
          <w:sz w:val="24"/>
          <w:szCs w:val="24"/>
        </w:rPr>
        <w:t>%.</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FB5E0F">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7. </w:t>
      </w:r>
      <w:proofErr w:type="gramStart"/>
      <w:r w:rsidRPr="00C0412D">
        <w:rPr>
          <w:rFonts w:ascii="Times New Roman" w:hAnsi="Times New Roman" w:cs="Times New Roman"/>
          <w:b/>
          <w:bCs/>
          <w:color w:val="000000"/>
          <w:sz w:val="24"/>
          <w:szCs w:val="24"/>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муниципального, городского округов (муниципального района) в общей численности населения муниципального, городского округов (муниципального района)</w:t>
      </w:r>
      <w:proofErr w:type="gramEnd"/>
    </w:p>
    <w:p w:rsidR="00E8406E" w:rsidRPr="00C0412D" w:rsidRDefault="00E8406E" w:rsidP="00FB5E0F">
      <w:pPr>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ab/>
        <w:t>Енисейск является городским округом Красноярского края.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8. Среднемесячная номинальная начисленная заработная плата работников:</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8.1. крупных и средних предприят</w:t>
      </w:r>
      <w:r w:rsidR="007B74A2">
        <w:rPr>
          <w:rFonts w:ascii="Times New Roman" w:hAnsi="Times New Roman" w:cs="Times New Roman"/>
          <w:b/>
          <w:bCs/>
          <w:color w:val="000000"/>
          <w:sz w:val="24"/>
          <w:szCs w:val="24"/>
        </w:rPr>
        <w:t>ий и некоммерческих организаций: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tabs>
          <w:tab w:val="left" w:pos="680"/>
          <w:tab w:val="left" w:pos="720"/>
        </w:tabs>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Согласно данным Территориального органа Федеральной  службы государственной статистики по Красноярскому краю заработная плата имеет общую тенденцию ежегодного увеличения, так за отчетный период 2020 года номинальная начисленная заработная плата работников при росте 7,2% составила 42 459,50 рублей.</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Рост заработной платы в 2020 году по сравнению с 2019г. произошел за счет: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1).повышения заработной платы работников бюджетной сферы с 01 июня 2020 г. на 10% и 20%;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1).увеличения размера денежного вознаграждения, размеров должностных окладов работников учреждений бюджетной сферы с 01 октября 2020 года на 3,0% и увеличения оплаты труда работников, оплата труда которых осуществляется в соответствии с указами Президента РФ; 2).увеличения размера МРОТ с 01.01.2020 г. с 20 304,0 руб. до 21 834,0 руб.</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Рост заработной платы в 2021 году обусловлен: 1).увеличением заработной платы "указных" категорий работников; 2).повышением заработной платы работников бюджетной сферы на 6,8%; 3).увеличением размера МРОТ с 01.01.2021г. с 21834,0 руб. до 23 025,60 руб.</w:t>
      </w:r>
    </w:p>
    <w:p w:rsidR="00E8406E" w:rsidRPr="00C0412D" w:rsidRDefault="00E8406E" w:rsidP="007B74A2">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Рост заработной в 2022-2023гг. планируется на 6,3-6,6% (ежегодно) на уровень инфляции. </w:t>
      </w: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8.2. муниципальных дошкол</w:t>
      </w:r>
      <w:r w:rsidR="007B74A2">
        <w:rPr>
          <w:rFonts w:ascii="Times New Roman" w:hAnsi="Times New Roman" w:cs="Times New Roman"/>
          <w:b/>
          <w:bCs/>
          <w:color w:val="000000"/>
          <w:sz w:val="24"/>
          <w:szCs w:val="24"/>
        </w:rPr>
        <w:t>ьных образовательных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ab/>
        <w:t>Среднемесячная номинальная начисленная заработная плата на одного работника МДОУ в 2020 году составила  26 665,22 руб., по отношению к 2019 году рост составляет 5,1%.</w:t>
      </w:r>
      <w:r w:rsidRPr="00C0412D">
        <w:rPr>
          <w:rFonts w:ascii="Times New Roman" w:hAnsi="Times New Roman" w:cs="Times New Roman"/>
          <w:sz w:val="24"/>
          <w:szCs w:val="24"/>
        </w:rPr>
        <w:tab/>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8.3. муниципальных общеобразо</w:t>
      </w:r>
      <w:r w:rsidR="007B74A2">
        <w:rPr>
          <w:rFonts w:ascii="Times New Roman" w:hAnsi="Times New Roman" w:cs="Times New Roman"/>
          <w:b/>
          <w:bCs/>
          <w:color w:val="000000"/>
          <w:sz w:val="24"/>
          <w:szCs w:val="24"/>
        </w:rPr>
        <w:t>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tabs>
          <w:tab w:val="left" w:pos="680"/>
          <w:tab w:val="left" w:pos="720"/>
        </w:tabs>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Среднемесячная номинальная начисленная заработная плата на одного работника МОУ в 2020 году составила  37 278,70 руб., по отношению к 2019 году рост составляет 12,8%.</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lastRenderedPageBreak/>
        <w:t xml:space="preserve">8.4. муниципальных </w:t>
      </w:r>
      <w:r w:rsidR="007B74A2">
        <w:rPr>
          <w:rFonts w:ascii="Times New Roman" w:hAnsi="Times New Roman" w:cs="Times New Roman"/>
          <w:b/>
          <w:bCs/>
          <w:color w:val="000000"/>
          <w:sz w:val="24"/>
          <w:szCs w:val="24"/>
        </w:rPr>
        <w:t>учреждений культуры и искусства: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tabs>
          <w:tab w:val="left" w:pos="680"/>
          <w:tab w:val="left" w:pos="720"/>
        </w:tabs>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Среднемесячная номинальная начисленная заработная плата на одного работника МУК в 2020 году составила 34 726,41 рублей, рост к 2019 году на 12,0%.</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8.5. муниципальных учреждений физической культуры и спорта</w:t>
      </w:r>
      <w:r w:rsidR="007B74A2">
        <w:rPr>
          <w:rFonts w:ascii="Times New Roman" w:hAnsi="Times New Roman" w:cs="Times New Roman"/>
          <w:b/>
          <w:bCs/>
          <w:color w:val="000000"/>
          <w:sz w:val="24"/>
          <w:szCs w:val="24"/>
        </w:rPr>
        <w:t>:</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tabs>
          <w:tab w:val="left" w:pos="680"/>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color w:val="000000"/>
          <w:sz w:val="24"/>
          <w:szCs w:val="24"/>
        </w:rPr>
        <w:tab/>
        <w:t xml:space="preserve">Среднемесячная номинальная начисленная заработная плата на одного работника МУ </w:t>
      </w:r>
      <w:proofErr w:type="spellStart"/>
      <w:r w:rsidRPr="00C0412D">
        <w:rPr>
          <w:rFonts w:ascii="Times New Roman" w:hAnsi="Times New Roman" w:cs="Times New Roman"/>
          <w:color w:val="000000"/>
          <w:sz w:val="24"/>
          <w:szCs w:val="24"/>
        </w:rPr>
        <w:t>ФКиС</w:t>
      </w:r>
      <w:proofErr w:type="spellEnd"/>
      <w:r w:rsidRPr="00C0412D">
        <w:rPr>
          <w:rFonts w:ascii="Times New Roman" w:hAnsi="Times New Roman" w:cs="Times New Roman"/>
          <w:color w:val="000000"/>
          <w:sz w:val="24"/>
          <w:szCs w:val="24"/>
        </w:rPr>
        <w:t xml:space="preserve"> в 2020 году составила 28 891,0 руб., рост к 2019 году на 4,0%.</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II. Дошкольное образование</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9. Доля детей в возрасте 1-6 лет, получающих дошкольную общеобразовательную услугу и (или) услугу по их содержанию в муниципальных общеобразовательных учреждениях в общей численности детей в возрасте 1-6 лет, 10. Доля детей в возрасте 1-6 лет, стоящих на учете для определения в муниципальные дошкольные образовательные учреждения, в общей численности детей в возрасте 1-6 лет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before="120" w:after="0" w:line="240" w:lineRule="auto"/>
        <w:ind w:firstLine="720"/>
        <w:jc w:val="both"/>
        <w:rPr>
          <w:rFonts w:ascii="Times New Roman" w:hAnsi="Times New Roman" w:cs="Times New Roman"/>
          <w:sz w:val="24"/>
          <w:szCs w:val="24"/>
          <w:highlight w:val="yellow"/>
        </w:rPr>
      </w:pPr>
      <w:proofErr w:type="gramStart"/>
      <w:r w:rsidRPr="00C0412D">
        <w:rPr>
          <w:rFonts w:ascii="Times New Roman" w:hAnsi="Times New Roman" w:cs="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учреждений, в общей численности детей в возрасте 1-6 лет в  отчетном году составила -74,21%. За отчетный период 2020 года дошкольное образование в дошкольных учреждениях получили 1125 детей в возрасте от 1,0 до 7 лет.</w:t>
      </w:r>
      <w:proofErr w:type="gramEnd"/>
      <w:r w:rsidRPr="00C0412D">
        <w:rPr>
          <w:rFonts w:ascii="Times New Roman" w:hAnsi="Times New Roman" w:cs="Times New Roman"/>
          <w:sz w:val="24"/>
          <w:szCs w:val="24"/>
        </w:rPr>
        <w:t xml:space="preserve"> Количество действующих ДОУ на конец отчетного периода составило 7 учреждений.</w:t>
      </w: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 в отчетном году составляет 0%. В городе решена проблема доступности дошкольного образования для детей в возрасте 3-7 лет на 100%.</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общеобразовательных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По состоянию на 01.01.2020 года на территории города Енисейска нет аварийных образовательных учреждений. Одно из 7 зданий дошкольных образовательных учреждений - здание  ДОУ №10 «Малышок», требует капитального ремонта. Доля муниципальных дошкольных образовательных учреждений, требующих капитального ремонта составила 14,29%.</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III. Общее и дополнительное образование</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highlight w:val="yellow"/>
        </w:rPr>
      </w:pPr>
      <w:r w:rsidRPr="00C0412D">
        <w:rPr>
          <w:rFonts w:ascii="Times New Roman" w:hAnsi="Times New Roman" w:cs="Times New Roman"/>
          <w:sz w:val="24"/>
          <w:szCs w:val="24"/>
        </w:rPr>
        <w:t xml:space="preserve">94 из 141 выпускника 11(12) классов  были допущены к ЕГЭ и участвовали  в аттестации </w:t>
      </w:r>
      <w:r w:rsidRPr="00C0412D">
        <w:rPr>
          <w:rFonts w:ascii="Times New Roman" w:hAnsi="Times New Roman" w:cs="Times New Roman"/>
          <w:sz w:val="24"/>
          <w:szCs w:val="24"/>
        </w:rPr>
        <w:lastRenderedPageBreak/>
        <w:t>2020 года. По результатам обучения в 2020 году 100% выпускников получили аттестаты о среднем общем образовании.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в 2019 году составляла 82,5 %. После окончания реставрационных работ здания МАОУ СШ №1 в 2020 году и капитального ремонта МБОУ СШ №2 показатель увеличился до 90%.</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за отчетный 2020 год составляет 0 %.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16. Доля детей первой и второй групп здоровья в общей </w:t>
      </w:r>
      <w:proofErr w:type="gramStart"/>
      <w:r w:rsidRPr="00C0412D">
        <w:rPr>
          <w:rFonts w:ascii="Times New Roman" w:hAnsi="Times New Roman" w:cs="Times New Roman"/>
          <w:b/>
          <w:bCs/>
          <w:color w:val="000000"/>
          <w:sz w:val="24"/>
          <w:szCs w:val="24"/>
        </w:rPr>
        <w:t>численности</w:t>
      </w:r>
      <w:proofErr w:type="gramEnd"/>
      <w:r w:rsidRPr="00C0412D">
        <w:rPr>
          <w:rFonts w:ascii="Times New Roman" w:hAnsi="Times New Roman" w:cs="Times New Roman"/>
          <w:b/>
          <w:bCs/>
          <w:color w:val="000000"/>
          <w:sz w:val="24"/>
          <w:szCs w:val="24"/>
        </w:rPr>
        <w:t xml:space="preserve"> обучающихся в муниципальных общеобразовательных учреждениях</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highlight w:val="yellow"/>
        </w:rPr>
      </w:pPr>
      <w:r w:rsidRPr="00C0412D">
        <w:rPr>
          <w:rFonts w:ascii="Times New Roman" w:hAnsi="Times New Roman" w:cs="Times New Roman"/>
          <w:sz w:val="24"/>
          <w:szCs w:val="24"/>
        </w:rPr>
        <w:t xml:space="preserve">Доля детей первой и второй групп здоровья в общей </w:t>
      </w:r>
      <w:proofErr w:type="gramStart"/>
      <w:r w:rsidRPr="00C0412D">
        <w:rPr>
          <w:rFonts w:ascii="Times New Roman" w:hAnsi="Times New Roman" w:cs="Times New Roman"/>
          <w:sz w:val="24"/>
          <w:szCs w:val="24"/>
        </w:rPr>
        <w:t>численности</w:t>
      </w:r>
      <w:proofErr w:type="gramEnd"/>
      <w:r w:rsidRPr="00C0412D">
        <w:rPr>
          <w:rFonts w:ascii="Times New Roman" w:hAnsi="Times New Roman" w:cs="Times New Roman"/>
          <w:sz w:val="24"/>
          <w:szCs w:val="24"/>
        </w:rPr>
        <w:t xml:space="preserve"> обучающихся в муниципальных общеобразовательных учреждениях составляет 92,51%.</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17. Доля обучающихся в муниципальных общеобразовательных учреждениях, занимающихся во вторую (третью) смену, в общей </w:t>
      </w:r>
      <w:proofErr w:type="gramStart"/>
      <w:r w:rsidRPr="00C0412D">
        <w:rPr>
          <w:rFonts w:ascii="Times New Roman" w:hAnsi="Times New Roman" w:cs="Times New Roman"/>
          <w:b/>
          <w:bCs/>
          <w:color w:val="000000"/>
          <w:sz w:val="24"/>
          <w:szCs w:val="24"/>
        </w:rPr>
        <w:t>численности</w:t>
      </w:r>
      <w:proofErr w:type="gramEnd"/>
      <w:r w:rsidRPr="00C0412D">
        <w:rPr>
          <w:rFonts w:ascii="Times New Roman" w:hAnsi="Times New Roman" w:cs="Times New Roman"/>
          <w:b/>
          <w:bCs/>
          <w:color w:val="000000"/>
          <w:sz w:val="24"/>
          <w:szCs w:val="24"/>
        </w:rPr>
        <w:t xml:space="preserve"> обучающихся в муниципальных общеобразовательных учреждениях</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before="100" w:after="10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 xml:space="preserve">В 4 общеобразовательных учреждениях из 5, что составляет 80% от общего количества общеобразовательных учреждений, обучение осуществляется в 2 смены. Доля обучающихся в муниципальных общеобразовательных учреждениях, занимающихся во вторую смену, в общей </w:t>
      </w:r>
      <w:proofErr w:type="gramStart"/>
      <w:r w:rsidRPr="00C0412D">
        <w:rPr>
          <w:rFonts w:ascii="Times New Roman" w:hAnsi="Times New Roman" w:cs="Times New Roman"/>
          <w:sz w:val="24"/>
          <w:szCs w:val="24"/>
        </w:rPr>
        <w:t>численности</w:t>
      </w:r>
      <w:proofErr w:type="gramEnd"/>
      <w:r w:rsidRPr="00C0412D">
        <w:rPr>
          <w:rFonts w:ascii="Times New Roman" w:hAnsi="Times New Roman" w:cs="Times New Roman"/>
          <w:sz w:val="24"/>
          <w:szCs w:val="24"/>
        </w:rPr>
        <w:t xml:space="preserve"> обучающихся в муниципальных общеобразовательных учреждениях составляет 26,7 %.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before="120" w:after="0" w:line="240" w:lineRule="auto"/>
        <w:ind w:firstLine="709"/>
        <w:jc w:val="both"/>
        <w:rPr>
          <w:rFonts w:ascii="Times New Roman" w:hAnsi="Times New Roman" w:cs="Times New Roman"/>
          <w:sz w:val="24"/>
          <w:szCs w:val="24"/>
          <w:highlight w:val="yellow"/>
        </w:rPr>
      </w:pPr>
      <w:r w:rsidRPr="00C0412D">
        <w:rPr>
          <w:rFonts w:ascii="Times New Roman" w:hAnsi="Times New Roman" w:cs="Times New Roman"/>
          <w:sz w:val="24"/>
          <w:szCs w:val="24"/>
        </w:rPr>
        <w:t>Расходы бюджета муниципального образования на общее образование в расчете на 1 обучающегося в муниципальных общеобразовательных учреждениях в 2020 году составляют 25,2 тыс. рублей.</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19.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before="100" w:after="10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lastRenderedPageBreak/>
        <w:t xml:space="preserve">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составляет 61,31%. </w:t>
      </w:r>
      <w:proofErr w:type="gramStart"/>
      <w:r w:rsidRPr="00C0412D">
        <w:rPr>
          <w:rFonts w:ascii="Times New Roman" w:hAnsi="Times New Roman" w:cs="Times New Roman"/>
          <w:sz w:val="24"/>
          <w:szCs w:val="24"/>
        </w:rPr>
        <w:t>Обучение по программам</w:t>
      </w:r>
      <w:proofErr w:type="gramEnd"/>
      <w:r w:rsidRPr="00C0412D">
        <w:rPr>
          <w:rFonts w:ascii="Times New Roman" w:hAnsi="Times New Roman" w:cs="Times New Roman"/>
          <w:sz w:val="24"/>
          <w:szCs w:val="24"/>
        </w:rPr>
        <w:t xml:space="preserve"> дополнительного образования в учреждениях, находящихся в ведении управления образования, осуществляется для 2371 детей.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IV. Культура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20. Уровень фактической обеспеченности учреждениями культуры от нормативной потребности:</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клуба</w:t>
      </w:r>
      <w:r w:rsidR="007B74A2">
        <w:rPr>
          <w:rFonts w:ascii="Times New Roman" w:hAnsi="Times New Roman" w:cs="Times New Roman"/>
          <w:b/>
          <w:bCs/>
          <w:color w:val="000000"/>
          <w:sz w:val="24"/>
          <w:szCs w:val="24"/>
        </w:rPr>
        <w:t>ми и учреждениями клубного типа: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jc w:val="both"/>
        <w:rPr>
          <w:rFonts w:ascii="Times New Roman" w:hAnsi="Times New Roman" w:cs="Times New Roman"/>
          <w:sz w:val="24"/>
          <w:szCs w:val="24"/>
        </w:rPr>
      </w:pPr>
      <w:r w:rsidRPr="00C0412D">
        <w:rPr>
          <w:rFonts w:ascii="Times New Roman" w:hAnsi="Times New Roman" w:cs="Times New Roman"/>
          <w:sz w:val="24"/>
          <w:szCs w:val="24"/>
        </w:rPr>
        <w:tab/>
        <w:t xml:space="preserve">Уровень фактической обеспеченности населения г. Енисейска учреждениями клубного типа от нормативной потребности в 2020 году составил 100% (учитывается 1 учреждение на 20 тыс. человек населения).   </w:t>
      </w:r>
    </w:p>
    <w:p w:rsidR="00E8406E" w:rsidRPr="00C0412D" w:rsidRDefault="00E8406E" w:rsidP="007B74A2">
      <w:pPr>
        <w:autoSpaceDE w:val="0"/>
        <w:autoSpaceDN w:val="0"/>
        <w:adjustRightInd w:val="0"/>
        <w:ind w:firstLine="708"/>
        <w:jc w:val="both"/>
        <w:rPr>
          <w:rFonts w:ascii="Times New Roman" w:hAnsi="Times New Roman" w:cs="Times New Roman"/>
          <w:sz w:val="24"/>
          <w:szCs w:val="24"/>
        </w:rPr>
      </w:pPr>
      <w:r w:rsidRPr="00C0412D">
        <w:rPr>
          <w:rFonts w:ascii="Times New Roman" w:hAnsi="Times New Roman" w:cs="Times New Roman"/>
          <w:sz w:val="24"/>
          <w:szCs w:val="24"/>
        </w:rPr>
        <w:t xml:space="preserve">На территории города Енисейска функционируют 2 учреждения клубного типа: муниципальное бюджетное учреждение культуры "Городской Дом культуры" имени А.О. Арутюняна и муниципальное бюджетное учреждение культуры "Культурный центр" г. Енисейска. В связи с протяженностью города и наличием микрорайонов было принято решение о создании 2 учреждений клубного типа с целью обеспечения доступности населению услуг учреждений клубного типа.  </w:t>
      </w:r>
    </w:p>
    <w:p w:rsidR="00E8406E" w:rsidRPr="00C0412D" w:rsidRDefault="007B74A2" w:rsidP="00C0412D">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библиотеками: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jc w:val="both"/>
        <w:rPr>
          <w:rFonts w:ascii="Times New Roman" w:hAnsi="Times New Roman" w:cs="Times New Roman"/>
          <w:sz w:val="24"/>
          <w:szCs w:val="24"/>
        </w:rPr>
      </w:pPr>
      <w:r w:rsidRPr="00C0412D">
        <w:rPr>
          <w:rFonts w:ascii="Times New Roman" w:hAnsi="Times New Roman" w:cs="Times New Roman"/>
          <w:sz w:val="24"/>
          <w:szCs w:val="24"/>
        </w:rPr>
        <w:tab/>
        <w:t xml:space="preserve">Согласно нормативно-правовым документам (Базовые нормы ресурсного обеспечения услуг муниципальной публичной библиотеки Красноярского края, одобренные Главной коллегией министерства культуры Красноярского края 17.04.2012) на территории муниципального образования должно быть организовано информационно-библиотечное обслуживание населения. Исходя из численности населения (городской округ с численностью населения до 50 </w:t>
      </w:r>
      <w:proofErr w:type="spellStart"/>
      <w:r w:rsidRPr="00C0412D">
        <w:rPr>
          <w:rFonts w:ascii="Times New Roman" w:hAnsi="Times New Roman" w:cs="Times New Roman"/>
          <w:sz w:val="24"/>
          <w:szCs w:val="24"/>
        </w:rPr>
        <w:t>тыс</w:t>
      </w:r>
      <w:proofErr w:type="gramStart"/>
      <w:r w:rsidRPr="00C0412D">
        <w:rPr>
          <w:rFonts w:ascii="Times New Roman" w:hAnsi="Times New Roman" w:cs="Times New Roman"/>
          <w:sz w:val="24"/>
          <w:szCs w:val="24"/>
        </w:rPr>
        <w:t>.ч</w:t>
      </w:r>
      <w:proofErr w:type="gramEnd"/>
      <w:r w:rsidRPr="00C0412D">
        <w:rPr>
          <w:rFonts w:ascii="Times New Roman" w:hAnsi="Times New Roman" w:cs="Times New Roman"/>
          <w:sz w:val="24"/>
          <w:szCs w:val="24"/>
        </w:rPr>
        <w:t>ел</w:t>
      </w:r>
      <w:proofErr w:type="spellEnd"/>
      <w:r w:rsidRPr="00C0412D">
        <w:rPr>
          <w:rFonts w:ascii="Times New Roman" w:hAnsi="Times New Roman" w:cs="Times New Roman"/>
          <w:sz w:val="24"/>
          <w:szCs w:val="24"/>
        </w:rPr>
        <w:t>. населения)  на территории города Енисейска необходимо разместить 1 общедоступную универсальную библиотеку (ЦГБ), 1 детскую библиотеку. Наличие филиалов определяется местными особенностями населенного пункта (потребностями населения): библиотечный пункт должен находиться в шаговой доступности для жителей. Расстояние от места проживания основной части населения микрорайона до библиотеки не должно превышать 30 минут пешеходного движения или на общественном транспорте (не более 5 км.)</w:t>
      </w:r>
    </w:p>
    <w:p w:rsidR="00E8406E" w:rsidRPr="00C0412D" w:rsidRDefault="00E8406E" w:rsidP="00C0412D">
      <w:pPr>
        <w:autoSpaceDE w:val="0"/>
        <w:autoSpaceDN w:val="0"/>
        <w:adjustRightInd w:val="0"/>
        <w:ind w:firstLine="708"/>
        <w:jc w:val="both"/>
        <w:rPr>
          <w:rFonts w:ascii="Times New Roman" w:hAnsi="Times New Roman" w:cs="Times New Roman"/>
          <w:sz w:val="24"/>
          <w:szCs w:val="24"/>
        </w:rPr>
      </w:pPr>
      <w:r w:rsidRPr="00C0412D">
        <w:rPr>
          <w:rFonts w:ascii="Times New Roman" w:hAnsi="Times New Roman" w:cs="Times New Roman"/>
          <w:sz w:val="24"/>
          <w:szCs w:val="24"/>
        </w:rPr>
        <w:t>На сегодняшний день на территории города Енисейска функционирует централизованная библиотечная система, состоящая из 1 центральной городской библиотеки, 1 детской библиотеки и 3 филиалов – что позволяет обеспечить на территории города Енисейска полноценное информационно-библиотечное обслуживание населения.</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парк</w:t>
      </w:r>
      <w:r w:rsidR="007B74A2">
        <w:rPr>
          <w:rFonts w:ascii="Times New Roman" w:hAnsi="Times New Roman" w:cs="Times New Roman"/>
          <w:b/>
          <w:bCs/>
          <w:color w:val="000000"/>
          <w:sz w:val="24"/>
          <w:szCs w:val="24"/>
        </w:rPr>
        <w:t>ами культуры и отдыха: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lastRenderedPageBreak/>
        <w:t>парки культуры и отдыха в городе Енисейске отсутствуют.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jc w:val="both"/>
        <w:rPr>
          <w:rFonts w:ascii="Times New Roman" w:hAnsi="Times New Roman" w:cs="Times New Roman"/>
          <w:b/>
          <w:bCs/>
          <w:sz w:val="24"/>
          <w:szCs w:val="24"/>
        </w:rPr>
      </w:pPr>
      <w:r w:rsidRPr="00C0412D">
        <w:rPr>
          <w:rFonts w:ascii="Times New Roman" w:hAnsi="Times New Roman" w:cs="Times New Roman"/>
          <w:sz w:val="24"/>
          <w:szCs w:val="24"/>
        </w:rPr>
        <w:tab/>
      </w:r>
      <w:proofErr w:type="gramStart"/>
      <w:r w:rsidRPr="00C0412D">
        <w:rPr>
          <w:rFonts w:ascii="Times New Roman" w:hAnsi="Times New Roman" w:cs="Times New Roman"/>
          <w:sz w:val="24"/>
          <w:szCs w:val="24"/>
        </w:rPr>
        <w:t>Большинство учреждений культуры г. Енисейска располагаются в зданиях - объектах культурного наследия (МБУК «Культурный центр», ул. Ленина, 130; МБУК «Централизованная библиотечная система», ул. Ленина, 95, ул. Ленина, 110 – детская библиотека; ул. Ленина, 106; МБУДО «Хореографическая школа», ул. Петровского, 1; ул. Ленина, 112).</w:t>
      </w:r>
      <w:proofErr w:type="gramEnd"/>
      <w:r w:rsidRPr="00C0412D">
        <w:rPr>
          <w:rFonts w:ascii="Times New Roman" w:hAnsi="Times New Roman" w:cs="Times New Roman"/>
          <w:sz w:val="24"/>
          <w:szCs w:val="24"/>
        </w:rPr>
        <w:t xml:space="preserve"> </w:t>
      </w:r>
      <w:proofErr w:type="gramStart"/>
      <w:r w:rsidRPr="00C0412D">
        <w:rPr>
          <w:rFonts w:ascii="Times New Roman" w:hAnsi="Times New Roman" w:cs="Times New Roman"/>
          <w:sz w:val="24"/>
          <w:szCs w:val="24"/>
        </w:rPr>
        <w:t>В результате исполнения мероприятий подпрограммы «Подготовка к 400-летию города Енисейска в 2019 году», реализуемой в рамках государственной программы Красноярского края «Развитие культуры и туризма», почти во всех зданиях – объектах культурного наследия, в которых расположены учреждения культуры, проведены ремонтно-реставрационные работы (МБУК «Культурный центр», ул. Ленина, 130; МБУК «Централизованная библиотечная система», ул. Ленина, 95;</w:t>
      </w:r>
      <w:proofErr w:type="gramEnd"/>
      <w:r w:rsidRPr="00C0412D">
        <w:rPr>
          <w:rFonts w:ascii="Times New Roman" w:hAnsi="Times New Roman" w:cs="Times New Roman"/>
          <w:sz w:val="24"/>
          <w:szCs w:val="24"/>
        </w:rPr>
        <w:t xml:space="preserve">  МБУДО «Хореографическая школа», ул. </w:t>
      </w:r>
      <w:proofErr w:type="gramStart"/>
      <w:r w:rsidRPr="00C0412D">
        <w:rPr>
          <w:rFonts w:ascii="Times New Roman" w:hAnsi="Times New Roman" w:cs="Times New Roman"/>
          <w:sz w:val="24"/>
          <w:szCs w:val="24"/>
        </w:rPr>
        <w:t>Петровского</w:t>
      </w:r>
      <w:proofErr w:type="gramEnd"/>
      <w:r w:rsidRPr="00C0412D">
        <w:rPr>
          <w:rFonts w:ascii="Times New Roman" w:hAnsi="Times New Roman" w:cs="Times New Roman"/>
          <w:sz w:val="24"/>
          <w:szCs w:val="24"/>
        </w:rPr>
        <w:t xml:space="preserve">, 1). </w:t>
      </w:r>
    </w:p>
    <w:p w:rsidR="00E8406E" w:rsidRPr="00C0412D" w:rsidRDefault="00E8406E" w:rsidP="00C0412D">
      <w:pPr>
        <w:autoSpaceDE w:val="0"/>
        <w:autoSpaceDN w:val="0"/>
        <w:adjustRightInd w:val="0"/>
        <w:ind w:firstLine="708"/>
        <w:jc w:val="both"/>
        <w:rPr>
          <w:rFonts w:ascii="Times New Roman" w:hAnsi="Times New Roman" w:cs="Times New Roman"/>
          <w:sz w:val="24"/>
          <w:szCs w:val="24"/>
        </w:rPr>
      </w:pPr>
      <w:r w:rsidRPr="00C0412D">
        <w:rPr>
          <w:rFonts w:ascii="Times New Roman" w:hAnsi="Times New Roman" w:cs="Times New Roman"/>
          <w:sz w:val="24"/>
          <w:szCs w:val="24"/>
        </w:rPr>
        <w:t>На сегодняшний день в отрасли «культура» г. Енисейска функционируют 6 учреждений, 2 из которых (МБУК «ГДК», МБУК «ЦБС»: детская библиотека) требуют проведения капитальных и ремонтно-реставрационных работ, что составляет 15,38%.</w:t>
      </w: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0412D">
        <w:rPr>
          <w:rFonts w:ascii="Times New Roman" w:hAnsi="Times New Roman" w:cs="Times New Roman"/>
          <w:sz w:val="24"/>
          <w:szCs w:val="24"/>
        </w:rPr>
        <w:t xml:space="preserve">В городе Енисейске 37 объектов культурного наследия, находящихся в муниципальной собственности, из них 10 объектов отреставрированы, поэтому в 2020 году данный показатель составляет 73,0%. </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V. Физическая культура и спорт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23. Доля населения, систематически занимающегося физической культурой и спортом</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r>
      <w:proofErr w:type="gramStart"/>
      <w:r w:rsidRPr="00C0412D">
        <w:rPr>
          <w:rFonts w:ascii="Times New Roman" w:hAnsi="Times New Roman" w:cs="Times New Roman"/>
          <w:sz w:val="24"/>
          <w:szCs w:val="24"/>
        </w:rPr>
        <w:t>Доля населения, систематически занимающихся физической культурой и спортом в 2020 году составила 44,2%. В дальнейшем данный показатель будет увеличиваться за счет увеличения занятий в коллективах, организациях всеми формами физкультурной направленности: занятия в тренажерных залах, клубах по месту жительства, увеличение видов спорта в городской спартакиаде трудовых коллективов, увеличение спортивных секций в физкультурно-спортивном центре, аренда спортивных залов организациями, предприятиями города, строительство новых</w:t>
      </w:r>
      <w:proofErr w:type="gramEnd"/>
      <w:r w:rsidRPr="00C0412D">
        <w:rPr>
          <w:rFonts w:ascii="Times New Roman" w:hAnsi="Times New Roman" w:cs="Times New Roman"/>
          <w:sz w:val="24"/>
          <w:szCs w:val="24"/>
        </w:rPr>
        <w:t xml:space="preserve"> плоскостных спортсооружений.</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23.1. Доля </w:t>
      </w:r>
      <w:proofErr w:type="gramStart"/>
      <w:r w:rsidRPr="00C0412D">
        <w:rPr>
          <w:rFonts w:ascii="Times New Roman" w:hAnsi="Times New Roman" w:cs="Times New Roman"/>
          <w:b/>
          <w:bCs/>
          <w:color w:val="000000"/>
          <w:sz w:val="24"/>
          <w:szCs w:val="24"/>
        </w:rPr>
        <w:t>обучающихся</w:t>
      </w:r>
      <w:proofErr w:type="gramEnd"/>
      <w:r w:rsidRPr="00C0412D">
        <w:rPr>
          <w:rFonts w:ascii="Times New Roman" w:hAnsi="Times New Roman" w:cs="Times New Roman"/>
          <w:b/>
          <w:bCs/>
          <w:color w:val="000000"/>
          <w:sz w:val="24"/>
          <w:szCs w:val="24"/>
        </w:rPr>
        <w:t>, систематически занимающихся физической культурой и спортом, в общей численности обучающихся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Доля обучающихся, систематически занимающихся физической культурой и спортом, в общей </w:t>
      </w:r>
      <w:proofErr w:type="gramStart"/>
      <w:r w:rsidRPr="00C0412D">
        <w:rPr>
          <w:rFonts w:ascii="Times New Roman" w:hAnsi="Times New Roman" w:cs="Times New Roman"/>
          <w:sz w:val="24"/>
          <w:szCs w:val="24"/>
        </w:rPr>
        <w:t>численности</w:t>
      </w:r>
      <w:proofErr w:type="gramEnd"/>
      <w:r w:rsidRPr="00C0412D">
        <w:rPr>
          <w:rFonts w:ascii="Times New Roman" w:hAnsi="Times New Roman" w:cs="Times New Roman"/>
          <w:sz w:val="24"/>
          <w:szCs w:val="24"/>
        </w:rPr>
        <w:t xml:space="preserve"> обучающихся в 2020 году составляет 67,3 %. В дальнейшем данный </w:t>
      </w:r>
      <w:r w:rsidRPr="00C0412D">
        <w:rPr>
          <w:rFonts w:ascii="Times New Roman" w:hAnsi="Times New Roman" w:cs="Times New Roman"/>
          <w:sz w:val="24"/>
          <w:szCs w:val="24"/>
        </w:rPr>
        <w:lastRenderedPageBreak/>
        <w:t>показатель будет увеличиваться за счет работы клубов по месту жительства и учебы, занятий в секциях спортивной школы, в общеобразовательных школах, техникуме, колледже, увеличение спортивных секций в физкультурно-спортивном центре, строительство новых плоскостных спортсооружений.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VI. Жилищное строительство и обеспечение граждан жильем</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24. Общая площадь жилых помещений, приходящаяся в среднем на одного жителя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3" w:lineRule="atLeast"/>
        <w:ind w:firstLine="709"/>
        <w:jc w:val="both"/>
        <w:rPr>
          <w:rFonts w:ascii="Times New Roman" w:hAnsi="Times New Roman" w:cs="Times New Roman"/>
          <w:sz w:val="24"/>
          <w:szCs w:val="24"/>
        </w:rPr>
      </w:pPr>
      <w:r w:rsidRPr="00C0412D">
        <w:rPr>
          <w:rFonts w:ascii="Times New Roman" w:hAnsi="Times New Roman" w:cs="Times New Roman"/>
          <w:sz w:val="24"/>
          <w:szCs w:val="24"/>
        </w:rPr>
        <w:t xml:space="preserve">Администрация города, не смотря на незначительную налогооблагаемую базу, прилагает всё возможное для  участия города в программах по жилищному строительству. Предоставляются земельные участки под индивидуальное жилищное строительство, формируются земельные участки под строительство многоквартирных домов. </w:t>
      </w:r>
    </w:p>
    <w:p w:rsidR="00E8406E" w:rsidRPr="00C0412D" w:rsidRDefault="00E8406E" w:rsidP="00C0412D">
      <w:pPr>
        <w:autoSpaceDE w:val="0"/>
        <w:autoSpaceDN w:val="0"/>
        <w:adjustRightInd w:val="0"/>
        <w:spacing w:after="0" w:line="23" w:lineRule="atLeast"/>
        <w:ind w:firstLine="709"/>
        <w:jc w:val="both"/>
        <w:rPr>
          <w:rFonts w:ascii="Times New Roman" w:hAnsi="Times New Roman" w:cs="Times New Roman"/>
          <w:sz w:val="24"/>
          <w:szCs w:val="24"/>
        </w:rPr>
      </w:pPr>
      <w:r w:rsidRPr="00C0412D">
        <w:rPr>
          <w:rFonts w:ascii="Times New Roman" w:hAnsi="Times New Roman" w:cs="Times New Roman"/>
          <w:sz w:val="24"/>
          <w:szCs w:val="24"/>
        </w:rPr>
        <w:t xml:space="preserve"> </w:t>
      </w:r>
    </w:p>
    <w:tbl>
      <w:tblPr>
        <w:tblW w:w="0" w:type="auto"/>
        <w:tblInd w:w="93" w:type="dxa"/>
        <w:tblLayout w:type="fixed"/>
        <w:tblLook w:val="0000" w:firstRow="0" w:lastRow="0" w:firstColumn="0" w:lastColumn="0" w:noHBand="0" w:noVBand="0"/>
      </w:tblPr>
      <w:tblGrid>
        <w:gridCol w:w="5260"/>
        <w:gridCol w:w="1054"/>
        <w:gridCol w:w="992"/>
        <w:gridCol w:w="851"/>
        <w:gridCol w:w="992"/>
        <w:gridCol w:w="992"/>
      </w:tblGrid>
      <w:tr w:rsidR="00E8406E" w:rsidRPr="00C0412D">
        <w:trPr>
          <w:trHeight w:val="273"/>
        </w:trPr>
        <w:tc>
          <w:tcPr>
            <w:tcW w:w="5260" w:type="dxa"/>
            <w:vMerge w:val="restart"/>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Наименование показателя и единицы измерения</w:t>
            </w:r>
          </w:p>
        </w:tc>
        <w:tc>
          <w:tcPr>
            <w:tcW w:w="4881" w:type="dxa"/>
            <w:gridSpan w:val="5"/>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Значения показателя</w:t>
            </w:r>
          </w:p>
        </w:tc>
      </w:tr>
      <w:tr w:rsidR="00E8406E" w:rsidRPr="00C0412D">
        <w:trPr>
          <w:trHeight w:val="276"/>
        </w:trPr>
        <w:tc>
          <w:tcPr>
            <w:tcW w:w="5260" w:type="dxa"/>
            <w:vMerge/>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color w:val="000000"/>
                <w:sz w:val="24"/>
                <w:szCs w:val="24"/>
              </w:rPr>
            </w:pPr>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2019 факт</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2020 факт</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2021 оценка</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2022 прогноз</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2023 прогноз</w:t>
            </w:r>
          </w:p>
        </w:tc>
      </w:tr>
      <w:tr w:rsidR="00E8406E" w:rsidRPr="00C0412D">
        <w:trPr>
          <w:trHeight w:val="510"/>
        </w:trPr>
        <w:tc>
          <w:tcPr>
            <w:tcW w:w="5260"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color w:val="000000"/>
                <w:sz w:val="24"/>
                <w:szCs w:val="24"/>
              </w:rPr>
            </w:pPr>
            <w:r w:rsidRPr="00C0412D">
              <w:rPr>
                <w:rFonts w:ascii="Times New Roman" w:hAnsi="Times New Roman" w:cs="Times New Roman"/>
                <w:color w:val="000000"/>
                <w:sz w:val="24"/>
                <w:szCs w:val="24"/>
              </w:rPr>
              <w:t xml:space="preserve">1. Общая площадь жилых помещений, </w:t>
            </w:r>
            <w:proofErr w:type="spellStart"/>
            <w:r w:rsidRPr="00C0412D">
              <w:rPr>
                <w:rFonts w:ascii="Times New Roman" w:hAnsi="Times New Roman" w:cs="Times New Roman"/>
                <w:color w:val="000000"/>
                <w:sz w:val="24"/>
                <w:szCs w:val="24"/>
              </w:rPr>
              <w:t>кв</w:t>
            </w:r>
            <w:proofErr w:type="gramStart"/>
            <w:r w:rsidRPr="00C0412D">
              <w:rPr>
                <w:rFonts w:ascii="Times New Roman" w:hAnsi="Times New Roman" w:cs="Times New Roman"/>
                <w:color w:val="000000"/>
                <w:sz w:val="24"/>
                <w:szCs w:val="24"/>
              </w:rPr>
              <w:t>.м</w:t>
            </w:r>
            <w:proofErr w:type="spellEnd"/>
            <w:proofErr w:type="gramEnd"/>
            <w:r w:rsidRPr="00C0412D">
              <w:rPr>
                <w:rFonts w:ascii="Times New Roman" w:hAnsi="Times New Roman" w:cs="Times New Roman"/>
                <w:color w:val="000000"/>
                <w:sz w:val="24"/>
                <w:szCs w:val="24"/>
              </w:rPr>
              <w:br/>
            </w:r>
            <w:r w:rsidRPr="00C0412D">
              <w:rPr>
                <w:rFonts w:ascii="Times New Roman" w:hAnsi="Times New Roman" w:cs="Times New Roman"/>
                <w:i/>
                <w:iCs/>
                <w:color w:val="000000"/>
                <w:sz w:val="24"/>
                <w:szCs w:val="24"/>
              </w:rPr>
              <w:t xml:space="preserve"> (по данным статистического отчета 1-жилфонд строка 01 графа 1)</w:t>
            </w:r>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532 490,00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535 370,00</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540 236,00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542 336,00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548 736,00</w:t>
            </w:r>
          </w:p>
        </w:tc>
      </w:tr>
      <w:tr w:rsidR="00E8406E" w:rsidRPr="00C0412D">
        <w:trPr>
          <w:trHeight w:val="249"/>
        </w:trPr>
        <w:tc>
          <w:tcPr>
            <w:tcW w:w="5260"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color w:val="000000"/>
                <w:sz w:val="24"/>
                <w:szCs w:val="24"/>
              </w:rPr>
            </w:pPr>
            <w:r w:rsidRPr="00C0412D">
              <w:rPr>
                <w:rFonts w:ascii="Times New Roman" w:hAnsi="Times New Roman" w:cs="Times New Roman"/>
                <w:color w:val="000000"/>
                <w:sz w:val="24"/>
                <w:szCs w:val="24"/>
              </w:rPr>
              <w:t xml:space="preserve">2. Введено жилых помещений за отчетный период, </w:t>
            </w:r>
            <w:proofErr w:type="spellStart"/>
            <w:r w:rsidRPr="00C0412D">
              <w:rPr>
                <w:rFonts w:ascii="Times New Roman" w:hAnsi="Times New Roman" w:cs="Times New Roman"/>
                <w:color w:val="000000"/>
                <w:sz w:val="24"/>
                <w:szCs w:val="24"/>
              </w:rPr>
              <w:t>кв</w:t>
            </w:r>
            <w:proofErr w:type="gramStart"/>
            <w:r w:rsidRPr="00C0412D">
              <w:rPr>
                <w:rFonts w:ascii="Times New Roman" w:hAnsi="Times New Roman" w:cs="Times New Roman"/>
                <w:color w:val="000000"/>
                <w:sz w:val="24"/>
                <w:szCs w:val="24"/>
              </w:rPr>
              <w:t>.м</w:t>
            </w:r>
            <w:proofErr w:type="spellEnd"/>
            <w:proofErr w:type="gramEnd"/>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4 340,00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2 920,00</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6 866,00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2 100,00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6 400,00</w:t>
            </w:r>
          </w:p>
        </w:tc>
      </w:tr>
      <w:tr w:rsidR="00E8406E" w:rsidRPr="00C0412D">
        <w:trPr>
          <w:trHeight w:val="254"/>
        </w:trPr>
        <w:tc>
          <w:tcPr>
            <w:tcW w:w="5260"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color w:val="000000"/>
                <w:sz w:val="24"/>
                <w:szCs w:val="24"/>
              </w:rPr>
            </w:pPr>
            <w:r w:rsidRPr="00C0412D">
              <w:rPr>
                <w:rFonts w:ascii="Times New Roman" w:hAnsi="Times New Roman" w:cs="Times New Roman"/>
                <w:color w:val="000000"/>
                <w:sz w:val="24"/>
                <w:szCs w:val="24"/>
              </w:rPr>
              <w:t xml:space="preserve">3. Выбыло жилых помещений за отчетный период, </w:t>
            </w:r>
            <w:proofErr w:type="spellStart"/>
            <w:r w:rsidRPr="00C0412D">
              <w:rPr>
                <w:rFonts w:ascii="Times New Roman" w:hAnsi="Times New Roman" w:cs="Times New Roman"/>
                <w:color w:val="000000"/>
                <w:sz w:val="24"/>
                <w:szCs w:val="24"/>
              </w:rPr>
              <w:t>кв</w:t>
            </w:r>
            <w:proofErr w:type="gramStart"/>
            <w:r w:rsidRPr="00C0412D">
              <w:rPr>
                <w:rFonts w:ascii="Times New Roman" w:hAnsi="Times New Roman" w:cs="Times New Roman"/>
                <w:color w:val="000000"/>
                <w:sz w:val="24"/>
                <w:szCs w:val="24"/>
              </w:rPr>
              <w:t>.м</w:t>
            </w:r>
            <w:proofErr w:type="spellEnd"/>
            <w:proofErr w:type="gramEnd"/>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2 000,00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40,00</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2 000,00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0,00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0,00</w:t>
            </w:r>
          </w:p>
        </w:tc>
      </w:tr>
      <w:tr w:rsidR="00E8406E" w:rsidRPr="00C0412D">
        <w:trPr>
          <w:trHeight w:val="711"/>
        </w:trPr>
        <w:tc>
          <w:tcPr>
            <w:tcW w:w="5260"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color w:val="000000"/>
                <w:sz w:val="24"/>
                <w:szCs w:val="24"/>
              </w:rPr>
            </w:pPr>
            <w:r w:rsidRPr="00C0412D">
              <w:rPr>
                <w:rFonts w:ascii="Times New Roman" w:hAnsi="Times New Roman" w:cs="Times New Roman"/>
                <w:color w:val="000000"/>
                <w:sz w:val="24"/>
                <w:szCs w:val="24"/>
              </w:rPr>
              <w:t>4.</w:t>
            </w:r>
            <w:r w:rsidRPr="00C0412D">
              <w:rPr>
                <w:rFonts w:ascii="Times New Roman" w:hAnsi="Times New Roman" w:cs="Times New Roman"/>
                <w:color w:val="C00000"/>
                <w:sz w:val="24"/>
                <w:szCs w:val="24"/>
              </w:rPr>
              <w:t xml:space="preserve"> </w:t>
            </w:r>
            <w:r w:rsidRPr="00C0412D">
              <w:rPr>
                <w:rFonts w:ascii="Times New Roman" w:hAnsi="Times New Roman" w:cs="Times New Roman"/>
                <w:color w:val="000000"/>
                <w:sz w:val="24"/>
                <w:szCs w:val="24"/>
              </w:rPr>
              <w:t xml:space="preserve">Численность постоянного населения муниципального, городского округа (муниципального района) </w:t>
            </w:r>
            <w:r w:rsidRPr="00C0412D">
              <w:rPr>
                <w:rFonts w:ascii="Times New Roman" w:hAnsi="Times New Roman" w:cs="Times New Roman"/>
                <w:b/>
                <w:bCs/>
                <w:color w:val="C00000"/>
                <w:sz w:val="24"/>
                <w:szCs w:val="24"/>
              </w:rPr>
              <w:t>на</w:t>
            </w:r>
            <w:r w:rsidRPr="00C0412D">
              <w:rPr>
                <w:rFonts w:ascii="Times New Roman" w:hAnsi="Times New Roman" w:cs="Times New Roman"/>
                <w:color w:val="000000"/>
                <w:sz w:val="24"/>
                <w:szCs w:val="24"/>
              </w:rPr>
              <w:t xml:space="preserve"> </w:t>
            </w:r>
            <w:r w:rsidRPr="00C0412D">
              <w:rPr>
                <w:rFonts w:ascii="Times New Roman" w:hAnsi="Times New Roman" w:cs="Times New Roman"/>
                <w:b/>
                <w:bCs/>
                <w:color w:val="C00000"/>
                <w:sz w:val="24"/>
                <w:szCs w:val="24"/>
              </w:rPr>
              <w:t>конец отчетного года</w:t>
            </w:r>
            <w:r w:rsidRPr="00C0412D">
              <w:rPr>
                <w:rFonts w:ascii="Times New Roman" w:hAnsi="Times New Roman" w:cs="Times New Roman"/>
                <w:color w:val="000000"/>
                <w:sz w:val="24"/>
                <w:szCs w:val="24"/>
              </w:rPr>
              <w:t>, чел.</w:t>
            </w:r>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17774</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17882</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17828</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17775</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17775</w:t>
            </w:r>
          </w:p>
        </w:tc>
      </w:tr>
      <w:tr w:rsidR="00E8406E" w:rsidRPr="00C0412D">
        <w:trPr>
          <w:trHeight w:val="423"/>
        </w:trPr>
        <w:tc>
          <w:tcPr>
            <w:tcW w:w="5260"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5. Общая площадь жилых помещений, приходящаяся в среднем на одного жителя (стр. 1/ стр.4)</w:t>
            </w:r>
          </w:p>
        </w:tc>
        <w:tc>
          <w:tcPr>
            <w:tcW w:w="105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29,96</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29,94</w:t>
            </w:r>
          </w:p>
        </w:tc>
        <w:tc>
          <w:tcPr>
            <w:tcW w:w="851"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30,30</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30,51</w:t>
            </w:r>
          </w:p>
        </w:tc>
        <w:tc>
          <w:tcPr>
            <w:tcW w:w="99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ind w:right="-108"/>
              <w:jc w:val="center"/>
              <w:rPr>
                <w:rFonts w:ascii="Times New Roman" w:hAnsi="Times New Roman" w:cs="Times New Roman"/>
                <w:b/>
                <w:bCs/>
                <w:color w:val="000000"/>
                <w:sz w:val="24"/>
                <w:szCs w:val="24"/>
              </w:rPr>
            </w:pPr>
            <w:r w:rsidRPr="00C0412D">
              <w:rPr>
                <w:rFonts w:ascii="Times New Roman" w:hAnsi="Times New Roman" w:cs="Times New Roman"/>
                <w:b/>
                <w:bCs/>
                <w:color w:val="000000"/>
                <w:sz w:val="24"/>
                <w:szCs w:val="24"/>
              </w:rPr>
              <w:t>30,87</w:t>
            </w:r>
          </w:p>
        </w:tc>
      </w:tr>
    </w:tbl>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24.1. в том числе </w:t>
      </w:r>
      <w:proofErr w:type="gramStart"/>
      <w:r w:rsidRPr="00C0412D">
        <w:rPr>
          <w:rFonts w:ascii="Times New Roman" w:hAnsi="Times New Roman" w:cs="Times New Roman"/>
          <w:b/>
          <w:bCs/>
          <w:color w:val="000000"/>
          <w:sz w:val="24"/>
          <w:szCs w:val="24"/>
        </w:rPr>
        <w:t>введенная</w:t>
      </w:r>
      <w:proofErr w:type="gramEnd"/>
      <w:r w:rsidRPr="00C0412D">
        <w:rPr>
          <w:rFonts w:ascii="Times New Roman" w:hAnsi="Times New Roman" w:cs="Times New Roman"/>
          <w:b/>
          <w:bCs/>
          <w:color w:val="000000"/>
          <w:sz w:val="24"/>
          <w:szCs w:val="24"/>
        </w:rPr>
        <w:t xml:space="preserve"> в действие за один год</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b/>
          <w:bCs/>
          <w:sz w:val="24"/>
          <w:szCs w:val="24"/>
        </w:rPr>
        <w:t>По показателю 24.1 «Общая площадь жилых помещений, приходящаяся в среднем на одного жителя города введенная в действие за год»</w:t>
      </w:r>
      <w:r w:rsidRPr="00C0412D">
        <w:rPr>
          <w:rFonts w:ascii="Times New Roman" w:hAnsi="Times New Roman" w:cs="Times New Roman"/>
          <w:sz w:val="24"/>
          <w:szCs w:val="24"/>
        </w:rPr>
        <w:t xml:space="preserve"> поясняем:</w:t>
      </w:r>
    </w:p>
    <w:p w:rsidR="007B74A2" w:rsidRDefault="007B74A2" w:rsidP="00C0412D">
      <w:pPr>
        <w:autoSpaceDE w:val="0"/>
        <w:autoSpaceDN w:val="0"/>
        <w:adjustRightInd w:val="0"/>
        <w:spacing w:after="0" w:line="240" w:lineRule="auto"/>
        <w:ind w:firstLine="708"/>
        <w:jc w:val="both"/>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В 2020 году показатель по вводу жилья – 2892 кв. м. на 17828 человек населения (среднегодовая численность) достигнут за счет строительства и ввода населением 20 индивидуальных жилых домов.</w:t>
      </w: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 xml:space="preserve"> В 2021 году в рамках региональной адресной программы «Переселение граждан из аварийного жилищного фонда в Красноярском крае» на 2019-2025 годы» планируется строительство 90-кв. жилого дома и строительство 60 кв. жилого дома.</w:t>
      </w:r>
    </w:p>
    <w:p w:rsidR="00E8406E"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p>
    <w:p w:rsidR="007B74A2" w:rsidRDefault="007B74A2" w:rsidP="00C0412D">
      <w:pPr>
        <w:autoSpaceDE w:val="0"/>
        <w:autoSpaceDN w:val="0"/>
        <w:adjustRightInd w:val="0"/>
        <w:spacing w:after="0" w:line="240" w:lineRule="auto"/>
        <w:ind w:firstLine="708"/>
        <w:jc w:val="both"/>
        <w:rPr>
          <w:rFonts w:ascii="Times New Roman" w:hAnsi="Times New Roman" w:cs="Times New Roman"/>
          <w:sz w:val="24"/>
          <w:szCs w:val="24"/>
        </w:rPr>
      </w:pPr>
    </w:p>
    <w:p w:rsidR="007B74A2" w:rsidRPr="00C0412D" w:rsidRDefault="007B74A2" w:rsidP="00C0412D">
      <w:pPr>
        <w:autoSpaceDE w:val="0"/>
        <w:autoSpaceDN w:val="0"/>
        <w:adjustRightInd w:val="0"/>
        <w:spacing w:after="0" w:line="240" w:lineRule="auto"/>
        <w:ind w:firstLine="708"/>
        <w:jc w:val="both"/>
        <w:rPr>
          <w:rFonts w:ascii="Times New Roman" w:hAnsi="Times New Roman" w:cs="Times New Roman"/>
          <w:sz w:val="24"/>
          <w:szCs w:val="24"/>
        </w:rPr>
      </w:pPr>
    </w:p>
    <w:p w:rsidR="00E8406E" w:rsidRDefault="00E8406E" w:rsidP="00C0412D">
      <w:pPr>
        <w:autoSpaceDE w:val="0"/>
        <w:autoSpaceDN w:val="0"/>
        <w:adjustRightInd w:val="0"/>
        <w:spacing w:after="0" w:line="240" w:lineRule="auto"/>
        <w:ind w:firstLine="708"/>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lastRenderedPageBreak/>
        <w:t>Информация о вводе жилья на территории г. Енисейска</w:t>
      </w:r>
    </w:p>
    <w:p w:rsidR="007B74A2" w:rsidRPr="00C0412D" w:rsidRDefault="007B74A2" w:rsidP="00C0412D">
      <w:pPr>
        <w:autoSpaceDE w:val="0"/>
        <w:autoSpaceDN w:val="0"/>
        <w:adjustRightInd w:val="0"/>
        <w:spacing w:after="0" w:line="240" w:lineRule="auto"/>
        <w:ind w:firstLine="708"/>
        <w:jc w:val="center"/>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1559"/>
        <w:gridCol w:w="1418"/>
        <w:gridCol w:w="1134"/>
        <w:gridCol w:w="1134"/>
        <w:gridCol w:w="1241"/>
      </w:tblGrid>
      <w:tr w:rsidR="00E8406E" w:rsidRPr="00C0412D">
        <w:tc>
          <w:tcPr>
            <w:tcW w:w="9571" w:type="dxa"/>
            <w:gridSpan w:val="6"/>
            <w:tcBorders>
              <w:top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Ввод жилья, кв.</w:t>
            </w:r>
            <w:r w:rsidR="007B74A2">
              <w:rPr>
                <w:rFonts w:ascii="Times New Roman" w:hAnsi="Times New Roman" w:cs="Times New Roman"/>
                <w:color w:val="000000"/>
                <w:sz w:val="24"/>
                <w:szCs w:val="24"/>
              </w:rPr>
              <w:t xml:space="preserve"> </w:t>
            </w:r>
            <w:r w:rsidRPr="00C0412D">
              <w:rPr>
                <w:rFonts w:ascii="Times New Roman" w:hAnsi="Times New Roman" w:cs="Times New Roman"/>
                <w:color w:val="000000"/>
                <w:sz w:val="24"/>
                <w:szCs w:val="24"/>
              </w:rPr>
              <w:t>метров</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предыдущий период</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отчетный период</w:t>
            </w:r>
          </w:p>
        </w:tc>
        <w:tc>
          <w:tcPr>
            <w:tcW w:w="3509" w:type="dxa"/>
            <w:gridSpan w:val="3"/>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прогноз</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2019</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2021</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2022</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2023</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Введено всего, в том числе</w:t>
            </w: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4 340,0</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2 892,0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6515,0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4 902,0</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3100,0</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color w:val="000000"/>
                <w:sz w:val="24"/>
                <w:szCs w:val="24"/>
              </w:rPr>
              <w:t>-индивидуальное жилищное строительство</w:t>
            </w: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4 340,0</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2 892,0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2100,0</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3100,0</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color w:val="000000"/>
                <w:sz w:val="24"/>
                <w:szCs w:val="24"/>
              </w:rPr>
              <w:t>-многоквартирное строительство</w:t>
            </w: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4 515,0</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2 802,0</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color w:val="000000"/>
                <w:sz w:val="24"/>
                <w:szCs w:val="24"/>
              </w:rPr>
            </w:pPr>
            <w:r w:rsidRPr="00C0412D">
              <w:rPr>
                <w:rFonts w:ascii="Times New Roman" w:hAnsi="Times New Roman" w:cs="Times New Roman"/>
                <w:color w:val="000000"/>
                <w:sz w:val="24"/>
                <w:szCs w:val="24"/>
              </w:rPr>
              <w:t>0,0</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color w:val="000000"/>
                <w:sz w:val="24"/>
                <w:szCs w:val="24"/>
              </w:rPr>
              <w:t xml:space="preserve">2. </w:t>
            </w:r>
            <w:r w:rsidRPr="00C0412D">
              <w:rPr>
                <w:rFonts w:ascii="Times New Roman" w:hAnsi="Times New Roman" w:cs="Times New Roman"/>
                <w:b/>
                <w:bCs/>
                <w:color w:val="000000"/>
                <w:sz w:val="24"/>
                <w:szCs w:val="24"/>
              </w:rPr>
              <w:t>Среднегодовая</w:t>
            </w:r>
            <w:r w:rsidRPr="00C0412D">
              <w:rPr>
                <w:rFonts w:ascii="Times New Roman" w:hAnsi="Times New Roman" w:cs="Times New Roman"/>
                <w:color w:val="000000"/>
                <w:sz w:val="24"/>
                <w:szCs w:val="24"/>
              </w:rPr>
              <w:t xml:space="preserve"> численность постоянного населения городского округа, чел.</w:t>
            </w: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17789</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17828</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17855</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17802</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17749</w:t>
            </w:r>
          </w:p>
        </w:tc>
      </w:tr>
      <w:tr w:rsidR="00E8406E" w:rsidRPr="00C0412D">
        <w:tc>
          <w:tcPr>
            <w:tcW w:w="3085"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color w:val="000000"/>
                <w:sz w:val="24"/>
                <w:szCs w:val="24"/>
              </w:rPr>
              <w:t>Общая площадь жилых помещений, введенная в действие за один год, приходящаяся в среднем на одного жителя</w:t>
            </w:r>
          </w:p>
        </w:tc>
        <w:tc>
          <w:tcPr>
            <w:tcW w:w="1559"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0,24</w:t>
            </w:r>
          </w:p>
        </w:tc>
        <w:tc>
          <w:tcPr>
            <w:tcW w:w="141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0,16</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0,36</w:t>
            </w:r>
          </w:p>
        </w:tc>
        <w:tc>
          <w:tcPr>
            <w:tcW w:w="113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0,28</w:t>
            </w:r>
          </w:p>
        </w:tc>
        <w:tc>
          <w:tcPr>
            <w:tcW w:w="1241"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0,17</w:t>
            </w:r>
          </w:p>
        </w:tc>
      </w:tr>
    </w:tbl>
    <w:p w:rsidR="007B74A2" w:rsidRDefault="007B74A2"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C0412D">
        <w:rPr>
          <w:rFonts w:ascii="Times New Roman" w:hAnsi="Times New Roman" w:cs="Times New Roman"/>
          <w:color w:val="000000"/>
          <w:sz w:val="24"/>
          <w:szCs w:val="24"/>
        </w:rPr>
        <w:t xml:space="preserve">С целью развития малоэтажного и индивидуального строительства администрацией города Енисейска выделяются земельные участки, в том числе многодетным семьям под индивидуальное жилищное строительство в юго-восточной и в северо-восточной  части г. Енисейска. Для последующего предоставления земельных участков под индивидуальное жилищное строительство разработан проект планировки и межевания территории микрорайона «Южный-2» в г. Енисейске. В 2017 году  разработан проект планировки и межевания территории микрорайона «Восточный-1», предназначенный </w:t>
      </w:r>
      <w:r w:rsidRPr="00C0412D">
        <w:rPr>
          <w:rFonts w:ascii="Times New Roman" w:hAnsi="Times New Roman" w:cs="Times New Roman"/>
          <w:sz w:val="24"/>
          <w:szCs w:val="24"/>
        </w:rPr>
        <w:t>под жилую многоэтажную застройку, преимущественно для строительства многоквартирных домов 3-</w:t>
      </w:r>
      <w:r w:rsidRPr="00C0412D">
        <w:rPr>
          <w:rFonts w:ascii="Times New Roman" w:hAnsi="Times New Roman" w:cs="Times New Roman"/>
          <w:color w:val="000000"/>
          <w:sz w:val="24"/>
          <w:szCs w:val="24"/>
        </w:rPr>
        <w:t xml:space="preserve">5-ти этажей. </w:t>
      </w:r>
      <w:proofErr w:type="gramStart"/>
      <w:r w:rsidRPr="00C0412D">
        <w:rPr>
          <w:rFonts w:ascii="Times New Roman" w:hAnsi="Times New Roman" w:cs="Times New Roman"/>
          <w:color w:val="000000"/>
          <w:sz w:val="24"/>
          <w:szCs w:val="24"/>
        </w:rPr>
        <w:t>В котором сформирован земельный участок под строительство 90 и 60-кв. жилых домов для участия в региональной адресной программе «Переселение граждан из аварийного жилищного фонда в Красноярском крае» на 2019-2025 годы» Выделяются земельные участки для последующего строительства многоквартирных жилых домов.</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roofErr w:type="gramStart"/>
      <w:r w:rsidRPr="00C0412D">
        <w:rPr>
          <w:rFonts w:ascii="Times New Roman" w:hAnsi="Times New Roman" w:cs="Times New Roman"/>
          <w:color w:val="000000"/>
          <w:sz w:val="24"/>
          <w:szCs w:val="24"/>
        </w:rPr>
        <w:t>На территории города Енисейска сформирован и зарезервирован ряд земельных участков планируемых для строительства многоквартирных домов для участия в разного рода программах (преимущественно по переселению граждан из аварийного жилищного фонда и других) такие как по ул. Декабристов, ул. Куйбышева, по ул. Ленина, 160 А.</w:t>
      </w:r>
      <w:r w:rsidRPr="00C0412D">
        <w:rPr>
          <w:rFonts w:ascii="Times New Roman" w:hAnsi="Times New Roman" w:cs="Times New Roman"/>
          <w:sz w:val="24"/>
          <w:szCs w:val="24"/>
        </w:rPr>
        <w:t xml:space="preserve"> </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25. Площадь земельных участков, предоставленных для строительства, в расчете на 10 тыс. человек населения, 25.1.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По показателям 25, 25.1 поясняем, «площадь земельных участков, предоставленных для строительства в расчете на 10 тыс. человек населения», </w:t>
      </w:r>
      <w:r w:rsidRPr="00C0412D">
        <w:rPr>
          <w:rFonts w:ascii="Times New Roman" w:hAnsi="Times New Roman" w:cs="Times New Roman"/>
          <w:color w:val="000000"/>
          <w:sz w:val="24"/>
          <w:szCs w:val="24"/>
        </w:rPr>
        <w:t xml:space="preserve">рассчитана по данным предоставления земельных участков в 2020 г. и планируемом предоставлении участков в 2021-2023 годах: </w:t>
      </w: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4"/>
        <w:gridCol w:w="1559"/>
        <w:gridCol w:w="1418"/>
        <w:gridCol w:w="1133"/>
        <w:gridCol w:w="1134"/>
        <w:gridCol w:w="1243"/>
      </w:tblGrid>
      <w:tr w:rsidR="00E8406E" w:rsidRPr="00C0412D">
        <w:tc>
          <w:tcPr>
            <w:tcW w:w="9571" w:type="dxa"/>
            <w:gridSpan w:val="6"/>
            <w:tcBorders>
              <w:top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sz w:val="20"/>
                <w:szCs w:val="20"/>
              </w:rPr>
              <w:lastRenderedPageBreak/>
              <w:t>Площадь предоставленных земельных участков (</w:t>
            </w:r>
            <w:proofErr w:type="gramStart"/>
            <w:r w:rsidRPr="007B74A2">
              <w:rPr>
                <w:rFonts w:ascii="Times New Roman" w:hAnsi="Times New Roman" w:cs="Times New Roman"/>
                <w:sz w:val="20"/>
                <w:szCs w:val="20"/>
              </w:rPr>
              <w:t>Га</w:t>
            </w:r>
            <w:proofErr w:type="gramEnd"/>
            <w:r w:rsidRPr="007B74A2">
              <w:rPr>
                <w:rFonts w:ascii="Times New Roman" w:hAnsi="Times New Roman" w:cs="Times New Roman"/>
                <w:sz w:val="20"/>
                <w:szCs w:val="20"/>
              </w:rPr>
              <w:t>)</w:t>
            </w:r>
          </w:p>
        </w:tc>
      </w:tr>
      <w:tr w:rsidR="00E8406E" w:rsidRPr="00C0412D">
        <w:tc>
          <w:tcPr>
            <w:tcW w:w="3084" w:type="dxa"/>
            <w:vMerge w:val="restart"/>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предыдущий период</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отчетный период</w:t>
            </w:r>
          </w:p>
        </w:tc>
        <w:tc>
          <w:tcPr>
            <w:tcW w:w="3510" w:type="dxa"/>
            <w:gridSpan w:val="3"/>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прогноз</w:t>
            </w:r>
          </w:p>
        </w:tc>
      </w:tr>
      <w:tr w:rsidR="00E8406E" w:rsidRPr="00C0412D">
        <w:tc>
          <w:tcPr>
            <w:tcW w:w="3084" w:type="dxa"/>
            <w:vMerge/>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2019</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2020</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2021</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2022</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2023</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sz w:val="20"/>
                <w:szCs w:val="20"/>
              </w:rPr>
            </w:pPr>
            <w:r w:rsidRPr="007B74A2">
              <w:rPr>
                <w:rFonts w:ascii="Times New Roman" w:hAnsi="Times New Roman" w:cs="Times New Roman"/>
                <w:sz w:val="20"/>
                <w:szCs w:val="20"/>
              </w:rPr>
              <w:t>площадь земельных участков (</w:t>
            </w:r>
            <w:proofErr w:type="gramStart"/>
            <w:r w:rsidRPr="007B74A2">
              <w:rPr>
                <w:rFonts w:ascii="Times New Roman" w:hAnsi="Times New Roman" w:cs="Times New Roman"/>
                <w:sz w:val="20"/>
                <w:szCs w:val="20"/>
              </w:rPr>
              <w:t>Га</w:t>
            </w:r>
            <w:proofErr w:type="gramEnd"/>
            <w:r w:rsidRPr="007B74A2">
              <w:rPr>
                <w:rFonts w:ascii="Times New Roman" w:hAnsi="Times New Roman" w:cs="Times New Roman"/>
                <w:sz w:val="20"/>
                <w:szCs w:val="20"/>
              </w:rPr>
              <w:t>), предоставленных для строительства, всего:</w:t>
            </w:r>
          </w:p>
          <w:p w:rsidR="00E8406E" w:rsidRPr="007B74A2"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7B74A2">
              <w:rPr>
                <w:rFonts w:ascii="Times New Roman" w:hAnsi="Times New Roman" w:cs="Times New Roman"/>
                <w:sz w:val="20"/>
                <w:szCs w:val="20"/>
              </w:rPr>
              <w:t>в том числе:</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5,16</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1,31</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2,4</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2,8</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3,2</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sz w:val="20"/>
                <w:szCs w:val="20"/>
              </w:rPr>
            </w:pPr>
            <w:r w:rsidRPr="007B74A2">
              <w:rPr>
                <w:rFonts w:ascii="Times New Roman" w:hAnsi="Times New Roman" w:cs="Times New Roman"/>
                <w:sz w:val="20"/>
                <w:szCs w:val="20"/>
              </w:rPr>
              <w:t xml:space="preserve">жилищного строительства (в </w:t>
            </w:r>
            <w:proofErr w:type="spellStart"/>
            <w:r w:rsidRPr="007B74A2">
              <w:rPr>
                <w:rFonts w:ascii="Times New Roman" w:hAnsi="Times New Roman" w:cs="Times New Roman"/>
                <w:sz w:val="20"/>
                <w:szCs w:val="20"/>
              </w:rPr>
              <w:t>т.ч</w:t>
            </w:r>
            <w:proofErr w:type="spellEnd"/>
            <w:r w:rsidRPr="007B74A2">
              <w:rPr>
                <w:rFonts w:ascii="Times New Roman" w:hAnsi="Times New Roman" w:cs="Times New Roman"/>
                <w:sz w:val="20"/>
                <w:szCs w:val="20"/>
              </w:rPr>
              <w:t>. для ИЖС)</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2,54</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0,9</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1,5</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1,7</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2,0</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7B74A2">
              <w:rPr>
                <w:rFonts w:ascii="Times New Roman" w:hAnsi="Times New Roman" w:cs="Times New Roman"/>
                <w:sz w:val="20"/>
                <w:szCs w:val="20"/>
              </w:rPr>
              <w:t>комплексного освоения в целях жилищного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0,0</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0,0</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0,0</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0,0</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color w:val="000000"/>
                <w:sz w:val="20"/>
                <w:szCs w:val="20"/>
              </w:rPr>
            </w:pPr>
            <w:r w:rsidRPr="007B74A2">
              <w:rPr>
                <w:rFonts w:ascii="Times New Roman" w:hAnsi="Times New Roman" w:cs="Times New Roman"/>
                <w:sz w:val="20"/>
                <w:szCs w:val="20"/>
              </w:rPr>
              <w:t>строительства объектов, не являющихся объектами жилищного строительства</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2,62</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0,41</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0,9</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1,1</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1,2</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sz w:val="20"/>
                <w:szCs w:val="20"/>
              </w:rPr>
            </w:pPr>
            <w:r w:rsidRPr="007B74A2">
              <w:rPr>
                <w:rFonts w:ascii="Times New Roman" w:hAnsi="Times New Roman" w:cs="Times New Roman"/>
                <w:b/>
                <w:bCs/>
                <w:sz w:val="20"/>
                <w:szCs w:val="20"/>
              </w:rPr>
              <w:t>Среднегодовая</w:t>
            </w:r>
            <w:r w:rsidRPr="007B74A2">
              <w:rPr>
                <w:rFonts w:ascii="Times New Roman" w:hAnsi="Times New Roman" w:cs="Times New Roman"/>
                <w:sz w:val="20"/>
                <w:szCs w:val="20"/>
              </w:rPr>
              <w:t xml:space="preserve"> численность постоянного населения городского округа, чел.</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17789</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17828</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17855</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17802</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17749</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sz w:val="20"/>
                <w:szCs w:val="20"/>
              </w:rPr>
            </w:pPr>
            <w:r w:rsidRPr="007B74A2">
              <w:rPr>
                <w:rFonts w:ascii="Times New Roman" w:hAnsi="Times New Roman" w:cs="Times New Roman"/>
                <w:sz w:val="20"/>
                <w:szCs w:val="20"/>
              </w:rPr>
              <w:t>Площадь земельных участков, предоставленных для строительства, в расчете на 10 тыс. человек населения – всего</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2,9</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0,73</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1,3</w:t>
            </w:r>
            <w:r w:rsidRPr="007B74A2">
              <w:rPr>
                <w:rFonts w:ascii="Times New Roman" w:hAnsi="Times New Roman" w:cs="Times New Roman"/>
                <w:sz w:val="20"/>
                <w:szCs w:val="20"/>
                <w:lang w:val="en-US"/>
              </w:rPr>
              <w:t>4</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w:t>
            </w:r>
            <w:r w:rsidRPr="007B74A2">
              <w:rPr>
                <w:rFonts w:ascii="Times New Roman" w:hAnsi="Times New Roman" w:cs="Times New Roman"/>
                <w:sz w:val="20"/>
                <w:szCs w:val="20"/>
                <w:lang w:val="en-US"/>
              </w:rPr>
              <w:t>57</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1,8</w:t>
            </w:r>
          </w:p>
        </w:tc>
      </w:tr>
      <w:tr w:rsidR="00E8406E" w:rsidRPr="00C0412D">
        <w:tc>
          <w:tcPr>
            <w:tcW w:w="3084" w:type="dxa"/>
            <w:tcBorders>
              <w:top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rPr>
                <w:rFonts w:ascii="Times New Roman" w:hAnsi="Times New Roman" w:cs="Times New Roman"/>
                <w:sz w:val="20"/>
                <w:szCs w:val="20"/>
              </w:rPr>
            </w:pPr>
            <w:r w:rsidRPr="007B74A2">
              <w:rPr>
                <w:rFonts w:ascii="Times New Roman" w:hAnsi="Times New Roman" w:cs="Times New Roman"/>
                <w:sz w:val="20"/>
                <w:szCs w:val="20"/>
              </w:rPr>
              <w:t>Площадь земельных участков, предоставленных для жилищного и индивидуального строительства и комплексного освоения в целях жилищного строительства, в расчете на 10 тыс. человек населения</w:t>
            </w:r>
          </w:p>
        </w:tc>
        <w:tc>
          <w:tcPr>
            <w:tcW w:w="1559"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1,43</w:t>
            </w:r>
          </w:p>
        </w:tc>
        <w:tc>
          <w:tcPr>
            <w:tcW w:w="1418"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color w:val="000000"/>
                <w:sz w:val="20"/>
                <w:szCs w:val="20"/>
              </w:rPr>
            </w:pPr>
            <w:r w:rsidRPr="007B74A2">
              <w:rPr>
                <w:rFonts w:ascii="Times New Roman" w:hAnsi="Times New Roman" w:cs="Times New Roman"/>
                <w:color w:val="000000"/>
                <w:sz w:val="20"/>
                <w:szCs w:val="20"/>
              </w:rPr>
              <w:t>0,5</w:t>
            </w:r>
          </w:p>
        </w:tc>
        <w:tc>
          <w:tcPr>
            <w:tcW w:w="1133"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0,8</w:t>
            </w:r>
          </w:p>
        </w:tc>
        <w:tc>
          <w:tcPr>
            <w:tcW w:w="1134" w:type="dxa"/>
            <w:tcBorders>
              <w:top w:val="single" w:sz="4" w:space="0" w:color="auto"/>
              <w:left w:val="single" w:sz="4" w:space="0" w:color="auto"/>
              <w:bottom w:val="single" w:sz="4" w:space="0" w:color="auto"/>
              <w:right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0,9</w:t>
            </w:r>
          </w:p>
        </w:tc>
        <w:tc>
          <w:tcPr>
            <w:tcW w:w="1243" w:type="dxa"/>
            <w:tcBorders>
              <w:top w:val="single" w:sz="4" w:space="0" w:color="auto"/>
              <w:left w:val="single" w:sz="4" w:space="0" w:color="auto"/>
              <w:bottom w:val="single" w:sz="4" w:space="0" w:color="auto"/>
            </w:tcBorders>
          </w:tcPr>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p>
          <w:p w:rsidR="00E8406E" w:rsidRPr="007B74A2" w:rsidRDefault="00E8406E" w:rsidP="00C0412D">
            <w:pPr>
              <w:autoSpaceDE w:val="0"/>
              <w:autoSpaceDN w:val="0"/>
              <w:adjustRightInd w:val="0"/>
              <w:spacing w:after="0" w:line="240" w:lineRule="auto"/>
              <w:jc w:val="center"/>
              <w:rPr>
                <w:rFonts w:ascii="Times New Roman" w:hAnsi="Times New Roman" w:cs="Times New Roman"/>
                <w:sz w:val="20"/>
                <w:szCs w:val="20"/>
              </w:rPr>
            </w:pPr>
            <w:r w:rsidRPr="007B74A2">
              <w:rPr>
                <w:rFonts w:ascii="Times New Roman" w:hAnsi="Times New Roman" w:cs="Times New Roman"/>
                <w:sz w:val="20"/>
                <w:szCs w:val="20"/>
              </w:rPr>
              <w:t>1,1</w:t>
            </w:r>
          </w:p>
        </w:tc>
      </w:tr>
    </w:tbl>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 xml:space="preserve"> В 2020 г. </w:t>
      </w:r>
      <w:proofErr w:type="gramStart"/>
      <w:r w:rsidRPr="00C0412D">
        <w:rPr>
          <w:rFonts w:ascii="Times New Roman" w:hAnsi="Times New Roman" w:cs="Times New Roman"/>
          <w:sz w:val="24"/>
          <w:szCs w:val="24"/>
        </w:rPr>
        <w:t>показатель</w:t>
      </w:r>
      <w:proofErr w:type="gramEnd"/>
      <w:r w:rsidRPr="00C0412D">
        <w:rPr>
          <w:rFonts w:ascii="Times New Roman" w:hAnsi="Times New Roman" w:cs="Times New Roman"/>
          <w:sz w:val="24"/>
          <w:szCs w:val="24"/>
        </w:rPr>
        <w:t xml:space="preserve"> достигнут за счет выделения земельных участков под строительство объектов индивидуального жилищного строительства, гаражного хозяйства, бытового обслуживания, торгового и делового назначения.</w:t>
      </w: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sz w:val="24"/>
          <w:szCs w:val="24"/>
        </w:rPr>
      </w:pPr>
      <w:r w:rsidRPr="00C0412D">
        <w:rPr>
          <w:rFonts w:ascii="Times New Roman" w:hAnsi="Times New Roman" w:cs="Times New Roman"/>
          <w:sz w:val="24"/>
          <w:szCs w:val="24"/>
        </w:rPr>
        <w:t>Уменьшение показателя в 2020 году по сравнению с 2019 произошло в связи с тем, что в 2019 году в связи с празднованием 400-летнего юбилея активно выделялись участки под объекты благоустройства, коммунальную инфраструктуру, сети, ЛЭП, магазины и т.д. В связи с формированием программы «Переселение граждан из аварийного жилищного фонда в Красноярском крае на 2019-2025 годы в 2019 году был предоставлен земельный участок  под строительство в рамках программы многоквартирных жилых домов 90 кв. и 60 кв. по ул. Ленина, 6</w:t>
      </w:r>
      <w:proofErr w:type="gramStart"/>
      <w:r w:rsidRPr="00C0412D">
        <w:rPr>
          <w:rFonts w:ascii="Times New Roman" w:hAnsi="Times New Roman" w:cs="Times New Roman"/>
          <w:sz w:val="24"/>
          <w:szCs w:val="24"/>
        </w:rPr>
        <w:t xml:space="preserve"> А</w:t>
      </w:r>
      <w:proofErr w:type="gramEnd"/>
      <w:r w:rsidRPr="00C0412D">
        <w:rPr>
          <w:rFonts w:ascii="Times New Roman" w:hAnsi="Times New Roman" w:cs="Times New Roman"/>
          <w:sz w:val="24"/>
          <w:szCs w:val="24"/>
        </w:rPr>
        <w:t>, площадью 18113 кв. м. Строительство этих домов осуществляется в 2020-21 годах.</w:t>
      </w: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proofErr w:type="gramStart"/>
      <w:r w:rsidRPr="00C0412D">
        <w:rPr>
          <w:rFonts w:ascii="Times New Roman" w:hAnsi="Times New Roman" w:cs="Times New Roman"/>
          <w:color w:val="000000"/>
          <w:sz w:val="24"/>
          <w:szCs w:val="24"/>
        </w:rPr>
        <w:t>На перспективу развития жилищного строительства в городе планируется  решение следующих задач: реконструкция и модернизация существующей застройки, повышение обеспеченности населения благоустроенным жильем, улучшение качества жилищного фонда, возможность строительства по индивидуальным проектам, выбор оптимального соотношения многоэтажного и малоэтажного строительства, строительство в рамках краевых программ, в том числе по программе переселения из ветхого и аварийного жилищного фонда города, снос аварийного жилья.</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26. Площадь земельных участков, предоставленных для строительства, в отношении которых </w:t>
      </w:r>
      <w:proofErr w:type="gramStart"/>
      <w:r w:rsidRPr="00C0412D">
        <w:rPr>
          <w:rFonts w:ascii="Times New Roman" w:hAnsi="Times New Roman" w:cs="Times New Roman"/>
          <w:b/>
          <w:bCs/>
          <w:color w:val="000000"/>
          <w:sz w:val="24"/>
          <w:szCs w:val="24"/>
        </w:rPr>
        <w:t>с даты принятия</w:t>
      </w:r>
      <w:proofErr w:type="gramEnd"/>
      <w:r w:rsidRPr="00C0412D">
        <w:rPr>
          <w:rFonts w:ascii="Times New Roman" w:hAnsi="Times New Roman" w:cs="Times New Roman"/>
          <w:b/>
          <w:bCs/>
          <w:color w:val="000000"/>
          <w:sz w:val="24"/>
          <w:szCs w:val="24"/>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C0412D">
        <w:rPr>
          <w:rFonts w:ascii="Times New Roman" w:hAnsi="Times New Roman" w:cs="Times New Roman"/>
          <w:color w:val="000000"/>
          <w:sz w:val="24"/>
          <w:szCs w:val="24"/>
        </w:rPr>
        <w:lastRenderedPageBreak/>
        <w:t xml:space="preserve">Площадь земельных участков, предоставленных для строительства, в отношении которых </w:t>
      </w:r>
      <w:proofErr w:type="gramStart"/>
      <w:r w:rsidRPr="00C0412D">
        <w:rPr>
          <w:rFonts w:ascii="Times New Roman" w:hAnsi="Times New Roman" w:cs="Times New Roman"/>
          <w:color w:val="000000"/>
          <w:sz w:val="24"/>
          <w:szCs w:val="24"/>
        </w:rPr>
        <w:t>с даты принятия</w:t>
      </w:r>
      <w:proofErr w:type="gramEnd"/>
      <w:r w:rsidRPr="00C0412D">
        <w:rPr>
          <w:rFonts w:ascii="Times New Roman" w:hAnsi="Times New Roman" w:cs="Times New Roman"/>
          <w:color w:val="000000"/>
          <w:sz w:val="24"/>
          <w:szCs w:val="24"/>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отсутствовала и не планируется.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26.1. объектов жилищного строительства - в течение 3 лет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ind w:firstLine="708"/>
        <w:rPr>
          <w:rFonts w:ascii="Times New Roman" w:hAnsi="Times New Roman" w:cs="Times New Roman"/>
          <w:sz w:val="24"/>
          <w:szCs w:val="24"/>
        </w:rPr>
      </w:pPr>
      <w:r w:rsidRPr="00C0412D">
        <w:rPr>
          <w:rFonts w:ascii="Times New Roman" w:hAnsi="Times New Roman" w:cs="Times New Roman"/>
          <w:color w:val="000000"/>
          <w:sz w:val="24"/>
          <w:szCs w:val="24"/>
        </w:rPr>
        <w:t>отсутствовала и не планируется.</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26.2. иных объектов капитального строительства - в течение 5 лет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8"/>
        <w:jc w:val="both"/>
        <w:rPr>
          <w:rFonts w:ascii="Times New Roman" w:hAnsi="Times New Roman" w:cs="Times New Roman"/>
          <w:color w:val="000000"/>
          <w:sz w:val="24"/>
          <w:szCs w:val="24"/>
        </w:rPr>
      </w:pPr>
      <w:r w:rsidRPr="00C0412D">
        <w:rPr>
          <w:rFonts w:ascii="Times New Roman" w:hAnsi="Times New Roman" w:cs="Times New Roman"/>
          <w:color w:val="000000"/>
          <w:sz w:val="24"/>
          <w:szCs w:val="24"/>
        </w:rPr>
        <w:t>отсутствовала и не планируется.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VII. Жилищно-коммунальное хозяйство</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 xml:space="preserve">В соответствии с Жилищным кодексом РФ для обеспечения благоприятных и безопасных условий проживания граждан, надлежащего содержания общего имущества в многоквартирном доме, решения вопросов пользования общим имуществом, собственники помещений многоквартирного дома обязаны выбрать и реализовать один из способов управления многоквартирным домом. </w:t>
      </w: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Доля многоквартирных домов на территории города, в которых собственники помещений выбрали и реализуют один из способов управления многоквартирным домом, в 2020 году составляет 100 %.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28. Доля организаций коммунального комплекса, осуществляющих производство товаров, оказание услуг по водо-, тепл</w:t>
      </w:r>
      <w:proofErr w:type="gramStart"/>
      <w:r w:rsidRPr="00C0412D">
        <w:rPr>
          <w:rFonts w:ascii="Times New Roman" w:hAnsi="Times New Roman" w:cs="Times New Roman"/>
          <w:b/>
          <w:bCs/>
          <w:color w:val="000000"/>
          <w:sz w:val="24"/>
          <w:szCs w:val="24"/>
        </w:rPr>
        <w:t>о-</w:t>
      </w:r>
      <w:proofErr w:type="gramEnd"/>
      <w:r w:rsidRPr="00C0412D">
        <w:rPr>
          <w:rFonts w:ascii="Times New Roman" w:hAnsi="Times New Roman" w:cs="Times New Roman"/>
          <w:b/>
          <w:bCs/>
          <w:color w:val="000000"/>
          <w:sz w:val="24"/>
          <w:szCs w:val="24"/>
        </w:rPr>
        <w:t>,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городского округов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городского округов (муниципального района)</w:t>
      </w:r>
    </w:p>
    <w:p w:rsidR="00E8406E" w:rsidRPr="00C0412D" w:rsidRDefault="00E8406E" w:rsidP="007B74A2">
      <w:pPr>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 xml:space="preserve">Доля организаций коммунального комплекса, осуществляющих производство товаров, оказания услуг по водо-, тепло-, электроснабжению, водоотведению, очистке сточных вод, утилизации (захоронению) твердых коммунальных отходов, и использующих объекты коммунальной инфраструктуры на праве частной собственности, по договору аренды или концессии, участие субъекта РФ и (или) городского </w:t>
      </w:r>
      <w:proofErr w:type="gramStart"/>
      <w:r w:rsidRPr="00C0412D">
        <w:rPr>
          <w:rFonts w:ascii="Times New Roman" w:hAnsi="Times New Roman" w:cs="Times New Roman"/>
          <w:sz w:val="24"/>
          <w:szCs w:val="24"/>
        </w:rPr>
        <w:t>округа</w:t>
      </w:r>
      <w:proofErr w:type="gramEnd"/>
      <w:r w:rsidRPr="00C0412D">
        <w:rPr>
          <w:rFonts w:ascii="Times New Roman" w:hAnsi="Times New Roman" w:cs="Times New Roman"/>
          <w:sz w:val="24"/>
          <w:szCs w:val="24"/>
        </w:rPr>
        <w:t xml:space="preserve"> в уставном капитале которых не более 25 процентов составляет в 2020 году – 100 %.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lastRenderedPageBreak/>
        <w:t>29. Доля многоквартирных домов, расположенных на земельных участках,</w:t>
      </w:r>
      <w:r w:rsidR="007B74A2">
        <w:rPr>
          <w:rFonts w:ascii="Times New Roman" w:hAnsi="Times New Roman" w:cs="Times New Roman"/>
          <w:b/>
          <w:bCs/>
          <w:color w:val="000000"/>
          <w:sz w:val="24"/>
          <w:szCs w:val="24"/>
        </w:rPr>
        <w:t xml:space="preserve"> </w:t>
      </w:r>
      <w:r w:rsidRPr="00C0412D">
        <w:rPr>
          <w:rFonts w:ascii="Times New Roman" w:hAnsi="Times New Roman" w:cs="Times New Roman"/>
          <w:b/>
          <w:bCs/>
          <w:color w:val="000000"/>
          <w:sz w:val="24"/>
          <w:szCs w:val="24"/>
        </w:rPr>
        <w:t xml:space="preserve"> в отношении которых осуществлен государственный кадастровый учет</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На территории города Енисейска всего 935 домов (в том числе домов блокированной застройки). Доля многоквартирных домов, расположенных на земельных участках, в отношении которых осуществлен государственный кадастровый учет, составляет в 2020 году -49,35% от общего числа многоквартирных домов. В плановом периоде ожидается увеличение данного показателя в 2021 году - до 60,51%, в 2022 году </w:t>
      </w:r>
      <w:proofErr w:type="gramStart"/>
      <w:r w:rsidRPr="00C0412D">
        <w:rPr>
          <w:rFonts w:ascii="Times New Roman" w:hAnsi="Times New Roman" w:cs="Times New Roman"/>
          <w:sz w:val="24"/>
          <w:szCs w:val="24"/>
        </w:rPr>
        <w:t>-д</w:t>
      </w:r>
      <w:proofErr w:type="gramEnd"/>
      <w:r w:rsidRPr="00C0412D">
        <w:rPr>
          <w:rFonts w:ascii="Times New Roman" w:hAnsi="Times New Roman" w:cs="Times New Roman"/>
          <w:sz w:val="24"/>
          <w:szCs w:val="24"/>
        </w:rPr>
        <w:t>о 66,57%, в 2023 году - 69,31% при наличии финансовых средств в местном бюджете на выполнение кадастровых работ.</w:t>
      </w: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ab/>
        <w:t>Расшифровка значений показателя, используемых при расчете:</w:t>
      </w: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402"/>
        <w:gridCol w:w="850"/>
        <w:gridCol w:w="851"/>
        <w:gridCol w:w="992"/>
        <w:gridCol w:w="992"/>
        <w:gridCol w:w="992"/>
      </w:tblGrid>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Показатель</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2019</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факт</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2020</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факт</w:t>
            </w:r>
          </w:p>
        </w:tc>
        <w:tc>
          <w:tcPr>
            <w:tcW w:w="99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2021</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оценка</w:t>
            </w:r>
          </w:p>
        </w:tc>
        <w:tc>
          <w:tcPr>
            <w:tcW w:w="992" w:type="dxa"/>
            <w:tcBorders>
              <w:top w:val="single" w:sz="4" w:space="0" w:color="auto"/>
              <w:left w:val="single" w:sz="4" w:space="0" w:color="auto"/>
              <w:bottom w:val="single" w:sz="4" w:space="0" w:color="auto"/>
              <w:right w:val="nil"/>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2022</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прогноз</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2023</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прогноз</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Число многоквартирных домов, расположенных на земельных участках, в отношении которых осуществлен государственный кадастровый учет (единиц)</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189</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189</w:t>
            </w:r>
          </w:p>
        </w:tc>
        <w:tc>
          <w:tcPr>
            <w:tcW w:w="99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233</w:t>
            </w:r>
          </w:p>
        </w:tc>
        <w:tc>
          <w:tcPr>
            <w:tcW w:w="992" w:type="dxa"/>
            <w:tcBorders>
              <w:top w:val="single" w:sz="4" w:space="0" w:color="auto"/>
              <w:left w:val="single" w:sz="4" w:space="0" w:color="auto"/>
              <w:bottom w:val="single" w:sz="4" w:space="0" w:color="auto"/>
              <w:right w:val="nil"/>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243</w:t>
            </w:r>
          </w:p>
        </w:tc>
        <w:tc>
          <w:tcPr>
            <w:tcW w:w="992"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253</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Общее число многоквартирных домов по состоянию на конец отчетного периода (по данным статистического отчета 1-жилфонд), единиц, в том числе</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383</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383</w:t>
            </w:r>
          </w:p>
        </w:tc>
        <w:tc>
          <w:tcPr>
            <w:tcW w:w="99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385</w:t>
            </w:r>
          </w:p>
        </w:tc>
        <w:tc>
          <w:tcPr>
            <w:tcW w:w="992" w:type="dxa"/>
            <w:tcBorders>
              <w:top w:val="single" w:sz="4" w:space="0" w:color="auto"/>
              <w:left w:val="single" w:sz="4" w:space="0" w:color="auto"/>
              <w:bottom w:val="single" w:sz="4" w:space="0" w:color="auto"/>
              <w:right w:val="nil"/>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365</w:t>
            </w:r>
          </w:p>
        </w:tc>
        <w:tc>
          <w:tcPr>
            <w:tcW w:w="992"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365</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Доля многоквартирных домов, расположенных на земельных участках, в отношении которых осуществлен государственный кадастровый учет, %</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49,35</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49,35</w:t>
            </w:r>
          </w:p>
        </w:tc>
        <w:tc>
          <w:tcPr>
            <w:tcW w:w="99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60,51</w:t>
            </w:r>
          </w:p>
        </w:tc>
        <w:tc>
          <w:tcPr>
            <w:tcW w:w="992" w:type="dxa"/>
            <w:tcBorders>
              <w:top w:val="single" w:sz="4" w:space="0" w:color="auto"/>
              <w:left w:val="single" w:sz="4" w:space="0" w:color="auto"/>
              <w:bottom w:val="single" w:sz="4" w:space="0" w:color="auto"/>
              <w:right w:val="nil"/>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66,57</w:t>
            </w:r>
          </w:p>
        </w:tc>
        <w:tc>
          <w:tcPr>
            <w:tcW w:w="992"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69,31</w:t>
            </w:r>
          </w:p>
        </w:tc>
      </w:tr>
    </w:tbl>
    <w:p w:rsidR="007B74A2" w:rsidRDefault="007B74A2" w:rsidP="00C0412D">
      <w:pPr>
        <w:autoSpaceDE w:val="0"/>
        <w:autoSpaceDN w:val="0"/>
        <w:adjustRightInd w:val="0"/>
        <w:spacing w:after="0" w:line="240" w:lineRule="auto"/>
        <w:rPr>
          <w:rFonts w:ascii="Times New Roman" w:hAnsi="Times New Roman" w:cs="Times New Roman"/>
          <w:b/>
          <w:bCs/>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 xml:space="preserve">30. </w:t>
      </w:r>
      <w:proofErr w:type="gramStart"/>
      <w:r w:rsidRPr="00C0412D">
        <w:rPr>
          <w:rFonts w:ascii="Times New Roman" w:hAnsi="Times New Roman" w:cs="Times New Roman"/>
          <w:b/>
          <w:bCs/>
          <w:color w:val="000000"/>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Доля населения, получившего жилые помещения и улучшившие жилищные условия в отчетном году, в общей численности населения, состоящего на учете в качестве нуждающегося в жилых помещениях в 2020 году составляет 3,56%, что на 0,51% </w:t>
      </w:r>
      <w:proofErr w:type="gramStart"/>
      <w:r w:rsidRPr="00C0412D">
        <w:rPr>
          <w:rFonts w:ascii="Times New Roman" w:hAnsi="Times New Roman" w:cs="Times New Roman"/>
          <w:sz w:val="24"/>
          <w:szCs w:val="24"/>
        </w:rPr>
        <w:t>выше</w:t>
      </w:r>
      <w:proofErr w:type="gramEnd"/>
      <w:r w:rsidRPr="00C0412D">
        <w:rPr>
          <w:rFonts w:ascii="Times New Roman" w:hAnsi="Times New Roman" w:cs="Times New Roman"/>
          <w:sz w:val="24"/>
          <w:szCs w:val="24"/>
        </w:rPr>
        <w:t xml:space="preserve"> чем в предыдущем году, в связи с увеличением количества выданных сертификатов и, соответственно, сданного жилья по программе для получения социальной выплаты в соответствии с ФЗ от 25.10.2002г. №125 ФЗ "О жилищных субсидиях гражданам, выезжающим из районов Крайнего Севера и приравненных к ним местностей", так как на территории города ведется лишь строительство жилья по переселению из </w:t>
      </w:r>
      <w:proofErr w:type="gramStart"/>
      <w:r w:rsidRPr="00C0412D">
        <w:rPr>
          <w:rFonts w:ascii="Times New Roman" w:hAnsi="Times New Roman" w:cs="Times New Roman"/>
          <w:sz w:val="24"/>
          <w:szCs w:val="24"/>
        </w:rPr>
        <w:t>ветхого-аварийного</w:t>
      </w:r>
      <w:proofErr w:type="gramEnd"/>
      <w:r w:rsidRPr="00C0412D">
        <w:rPr>
          <w:rFonts w:ascii="Times New Roman" w:hAnsi="Times New Roman" w:cs="Times New Roman"/>
          <w:sz w:val="24"/>
          <w:szCs w:val="24"/>
        </w:rPr>
        <w:t xml:space="preserve"> жилищного фонда.</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402"/>
        <w:gridCol w:w="850"/>
        <w:gridCol w:w="843"/>
        <w:gridCol w:w="858"/>
        <w:gridCol w:w="851"/>
        <w:gridCol w:w="850"/>
      </w:tblGrid>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Показатель</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2019</w:t>
            </w:r>
          </w:p>
        </w:tc>
        <w:tc>
          <w:tcPr>
            <w:tcW w:w="84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2020</w:t>
            </w:r>
          </w:p>
        </w:tc>
        <w:tc>
          <w:tcPr>
            <w:tcW w:w="85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2021</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2022</w:t>
            </w:r>
          </w:p>
        </w:tc>
        <w:tc>
          <w:tcPr>
            <w:tcW w:w="850"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2023</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 xml:space="preserve">Численность населения (семей), получившего жилые помещения и улучшившего жилищные условия </w:t>
            </w:r>
            <w:r w:rsidRPr="00C0412D">
              <w:rPr>
                <w:rFonts w:ascii="Times New Roman" w:hAnsi="Times New Roman" w:cs="Times New Roman"/>
                <w:b/>
                <w:bCs/>
                <w:sz w:val="24"/>
                <w:szCs w:val="24"/>
              </w:rPr>
              <w:t>по договору социального найма</w:t>
            </w:r>
            <w:r w:rsidRPr="00C0412D">
              <w:rPr>
                <w:rFonts w:ascii="Times New Roman" w:hAnsi="Times New Roman" w:cs="Times New Roman"/>
                <w:sz w:val="24"/>
                <w:szCs w:val="24"/>
              </w:rPr>
              <w:t xml:space="preserve"> в отчетном году, чел (</w:t>
            </w:r>
            <w:r w:rsidRPr="00C0412D">
              <w:rPr>
                <w:rFonts w:ascii="Times New Roman" w:hAnsi="Times New Roman" w:cs="Times New Roman"/>
                <w:i/>
                <w:iCs/>
                <w:sz w:val="24"/>
                <w:szCs w:val="24"/>
              </w:rPr>
              <w:t>по данным статистического отчета 4-жилфонд строка 04 графа 3)</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12</w:t>
            </w:r>
          </w:p>
        </w:tc>
        <w:tc>
          <w:tcPr>
            <w:tcW w:w="84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14</w:t>
            </w:r>
          </w:p>
        </w:tc>
        <w:tc>
          <w:tcPr>
            <w:tcW w:w="85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15</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15</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15</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 xml:space="preserve">Численность населения (семей), состоящего на учете в качестве нуждающегося в жилых помещениях </w:t>
            </w:r>
            <w:r w:rsidRPr="00C0412D">
              <w:rPr>
                <w:rFonts w:ascii="Times New Roman" w:hAnsi="Times New Roman" w:cs="Times New Roman"/>
                <w:b/>
                <w:bCs/>
                <w:sz w:val="24"/>
                <w:szCs w:val="24"/>
              </w:rPr>
              <w:t>по договорам социального найма</w:t>
            </w:r>
            <w:r w:rsidRPr="00C0412D">
              <w:rPr>
                <w:rFonts w:ascii="Times New Roman" w:hAnsi="Times New Roman" w:cs="Times New Roman"/>
                <w:sz w:val="24"/>
                <w:szCs w:val="24"/>
              </w:rPr>
              <w:t xml:space="preserve"> на конец прошлого года, чел.</w:t>
            </w:r>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393</w:t>
            </w:r>
          </w:p>
        </w:tc>
        <w:tc>
          <w:tcPr>
            <w:tcW w:w="84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285</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tc>
        <w:tc>
          <w:tcPr>
            <w:tcW w:w="85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157</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159</w:t>
            </w:r>
          </w:p>
        </w:tc>
        <w:tc>
          <w:tcPr>
            <w:tcW w:w="850"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161</w:t>
            </w:r>
          </w:p>
        </w:tc>
      </w:tr>
      <w:tr w:rsidR="00E8406E" w:rsidRPr="00C0412D">
        <w:tc>
          <w:tcPr>
            <w:tcW w:w="534"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b/>
                <w:bCs/>
                <w:sz w:val="24"/>
                <w:szCs w:val="24"/>
              </w:rPr>
            </w:pPr>
            <w:proofErr w:type="gramStart"/>
            <w:r w:rsidRPr="00C0412D">
              <w:rPr>
                <w:rFonts w:ascii="Times New Roman" w:hAnsi="Times New Roman" w:cs="Times New Roman"/>
                <w:b/>
                <w:bCs/>
                <w:sz w:val="24"/>
                <w:szCs w:val="24"/>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 (стр.1/стр.2*100)</w:t>
            </w:r>
            <w:proofErr w:type="gramEnd"/>
          </w:p>
        </w:tc>
        <w:tc>
          <w:tcPr>
            <w:tcW w:w="850"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3,05</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tc>
        <w:tc>
          <w:tcPr>
            <w:tcW w:w="84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4</w:t>
            </w:r>
            <w:r w:rsidRPr="00C0412D">
              <w:rPr>
                <w:rFonts w:ascii="Times New Roman" w:hAnsi="Times New Roman" w:cs="Times New Roman"/>
                <w:sz w:val="24"/>
                <w:szCs w:val="24"/>
              </w:rPr>
              <w:t>,</w:t>
            </w:r>
            <w:r w:rsidRPr="00C0412D">
              <w:rPr>
                <w:rFonts w:ascii="Times New Roman" w:hAnsi="Times New Roman" w:cs="Times New Roman"/>
                <w:sz w:val="24"/>
                <w:szCs w:val="24"/>
                <w:lang w:val="en-US"/>
              </w:rPr>
              <w:t>91</w:t>
            </w:r>
          </w:p>
        </w:tc>
        <w:tc>
          <w:tcPr>
            <w:tcW w:w="858"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lang w:val="en-US"/>
              </w:rPr>
              <w:t>9</w:t>
            </w:r>
            <w:r w:rsidRPr="00C0412D">
              <w:rPr>
                <w:rFonts w:ascii="Times New Roman" w:hAnsi="Times New Roman" w:cs="Times New Roman"/>
                <w:sz w:val="24"/>
                <w:szCs w:val="24"/>
              </w:rPr>
              <w:t>,</w:t>
            </w:r>
            <w:r w:rsidRPr="00C0412D">
              <w:rPr>
                <w:rFonts w:ascii="Times New Roman" w:hAnsi="Times New Roman" w:cs="Times New Roman"/>
                <w:sz w:val="24"/>
                <w:szCs w:val="24"/>
                <w:lang w:val="en-US"/>
              </w:rPr>
              <w:t>55</w:t>
            </w:r>
          </w:p>
        </w:tc>
        <w:tc>
          <w:tcPr>
            <w:tcW w:w="851"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9,</w:t>
            </w:r>
            <w:r w:rsidRPr="00C0412D">
              <w:rPr>
                <w:rFonts w:ascii="Times New Roman" w:hAnsi="Times New Roman" w:cs="Times New Roman"/>
                <w:sz w:val="24"/>
                <w:szCs w:val="24"/>
                <w:lang w:val="en-US"/>
              </w:rPr>
              <w:t>43</w:t>
            </w:r>
          </w:p>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jc w:val="center"/>
              <w:rPr>
                <w:rFonts w:ascii="Times New Roman" w:hAnsi="Times New Roman" w:cs="Times New Roman"/>
                <w:sz w:val="24"/>
                <w:szCs w:val="24"/>
              </w:rPr>
            </w:pPr>
            <w:r w:rsidRPr="00C0412D">
              <w:rPr>
                <w:rFonts w:ascii="Times New Roman" w:hAnsi="Times New Roman" w:cs="Times New Roman"/>
                <w:sz w:val="24"/>
                <w:szCs w:val="24"/>
              </w:rPr>
              <w:t>9,</w:t>
            </w:r>
            <w:r w:rsidRPr="00C0412D">
              <w:rPr>
                <w:rFonts w:ascii="Times New Roman" w:hAnsi="Times New Roman" w:cs="Times New Roman"/>
                <w:sz w:val="24"/>
                <w:szCs w:val="24"/>
                <w:lang w:val="en-US"/>
              </w:rPr>
              <w:t>32</w:t>
            </w:r>
          </w:p>
        </w:tc>
      </w:tr>
    </w:tbl>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На конец отчетного периода 2020 года состояло на учете 157 семей, 14 из них улучшили свои жилищные условия по договору социального найма.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В 2020 году планировалось сократить число нуждающихся в улучшении жилищных условий по договору социального найма путем снятия с учета вследствие проверки сведений из </w:t>
      </w:r>
      <w:proofErr w:type="spellStart"/>
      <w:r w:rsidRPr="00C0412D">
        <w:rPr>
          <w:rFonts w:ascii="Times New Roman" w:hAnsi="Times New Roman" w:cs="Times New Roman"/>
          <w:sz w:val="24"/>
          <w:szCs w:val="24"/>
        </w:rPr>
        <w:t>Росреестра</w:t>
      </w:r>
      <w:proofErr w:type="spellEnd"/>
      <w:r w:rsidRPr="00C0412D">
        <w:rPr>
          <w:rFonts w:ascii="Times New Roman" w:hAnsi="Times New Roman" w:cs="Times New Roman"/>
          <w:sz w:val="24"/>
          <w:szCs w:val="24"/>
        </w:rPr>
        <w:t xml:space="preserve">, </w:t>
      </w:r>
      <w:proofErr w:type="spellStart"/>
      <w:r w:rsidRPr="00C0412D">
        <w:rPr>
          <w:rFonts w:ascii="Times New Roman" w:hAnsi="Times New Roman" w:cs="Times New Roman"/>
          <w:sz w:val="24"/>
          <w:szCs w:val="24"/>
        </w:rPr>
        <w:t>ЗАГСа</w:t>
      </w:r>
      <w:proofErr w:type="spellEnd"/>
      <w:r w:rsidRPr="00C0412D">
        <w:rPr>
          <w:rFonts w:ascii="Times New Roman" w:hAnsi="Times New Roman" w:cs="Times New Roman"/>
          <w:sz w:val="24"/>
          <w:szCs w:val="24"/>
        </w:rPr>
        <w:t xml:space="preserve"> и ФМС (получение сведений посредством СМЭВ увеличило возможности проверки сведений), а не за счет увеличения сдачи жилья по программе "Север-Юг" или строительства жилья. Однако большое количество граждан было признано малоимущими и принято на учет в качестве нуждающихся в предоставлении жилых помещений по договорам социального найма. Так же увеличилось число жилых помещений признанных аварийными и непригодными для проживания, что влечет увеличение количества граждан вставших на учет, как нуждающиеся в улучшении жилищных условий.</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Показатели улучшения жилищных условий по договору социального найма на территории города Енисейска довольно низкие, в связи с тем, что бюджет дотационный. Город не в состоянии за счет собственных средств вести строительство жилых домов для обеспечения граждан жильем по договору социального найма. Поэтому, по договору социального найма распределяется только вторичное жилье, сданное  по договору социального найма или по программе "Север-Юг". По программе "Север-Юг" ежегодно сдается небольшое количество жилых помещений, часть из которых является непригодным для проживания.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lastRenderedPageBreak/>
        <w:t>VIII. Организация муниципального управления</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color w:val="000000"/>
          <w:sz w:val="24"/>
          <w:szCs w:val="24"/>
        </w:rPr>
        <w:tab/>
        <w:t>Доля налоговых и неналоговых доходов местного бюджета</w:t>
      </w:r>
      <w:r w:rsidRPr="00C0412D">
        <w:rPr>
          <w:rFonts w:ascii="Times New Roman" w:hAnsi="Times New Roman" w:cs="Times New Roman"/>
          <w:b/>
          <w:bCs/>
          <w:color w:val="000000"/>
          <w:sz w:val="24"/>
          <w:szCs w:val="24"/>
        </w:rPr>
        <w:t xml:space="preserve"> </w:t>
      </w:r>
      <w:r w:rsidRPr="00C0412D">
        <w:rPr>
          <w:rFonts w:ascii="Times New Roman" w:hAnsi="Times New Roman" w:cs="Times New Roman"/>
          <w:color w:val="000000"/>
          <w:sz w:val="24"/>
          <w:szCs w:val="24"/>
        </w:rPr>
        <w:t xml:space="preserve">в 2020 году по сравнению с 2019 годом увеличилась с 21,98% до 24,28% в связи со значительным увеличением поступлений налоговых и неналоговых доходов на 20423,2 </w:t>
      </w:r>
      <w:proofErr w:type="spellStart"/>
      <w:r w:rsidRPr="00C0412D">
        <w:rPr>
          <w:rFonts w:ascii="Times New Roman" w:hAnsi="Times New Roman" w:cs="Times New Roman"/>
          <w:color w:val="000000"/>
          <w:sz w:val="24"/>
          <w:szCs w:val="24"/>
        </w:rPr>
        <w:t>тыс</w:t>
      </w:r>
      <w:proofErr w:type="gramStart"/>
      <w:r w:rsidRPr="00C0412D">
        <w:rPr>
          <w:rFonts w:ascii="Times New Roman" w:hAnsi="Times New Roman" w:cs="Times New Roman"/>
          <w:color w:val="000000"/>
          <w:sz w:val="24"/>
          <w:szCs w:val="24"/>
        </w:rPr>
        <w:t>.р</w:t>
      </w:r>
      <w:proofErr w:type="gramEnd"/>
      <w:r w:rsidRPr="00C0412D">
        <w:rPr>
          <w:rFonts w:ascii="Times New Roman" w:hAnsi="Times New Roman" w:cs="Times New Roman"/>
          <w:color w:val="000000"/>
          <w:sz w:val="24"/>
          <w:szCs w:val="24"/>
        </w:rPr>
        <w:t>уб</w:t>
      </w:r>
      <w:proofErr w:type="spellEnd"/>
      <w:r w:rsidRPr="00C0412D">
        <w:rPr>
          <w:rFonts w:ascii="Times New Roman" w:hAnsi="Times New Roman" w:cs="Times New Roman"/>
          <w:color w:val="000000"/>
          <w:sz w:val="24"/>
          <w:szCs w:val="24"/>
        </w:rPr>
        <w:t xml:space="preserve">. </w:t>
      </w:r>
      <w:r w:rsidRPr="00C0412D">
        <w:rPr>
          <w:rFonts w:ascii="Times New Roman" w:hAnsi="Times New Roman" w:cs="Times New Roman"/>
          <w:b/>
          <w:bCs/>
          <w:color w:val="000000"/>
          <w:sz w:val="24"/>
          <w:szCs w:val="24"/>
        </w:rPr>
        <w:t>(</w:t>
      </w:r>
      <w:r w:rsidRPr="00C0412D">
        <w:rPr>
          <w:rFonts w:ascii="Times New Roman" w:hAnsi="Times New Roman" w:cs="Times New Roman"/>
          <w:color w:val="000000"/>
          <w:sz w:val="24"/>
          <w:szCs w:val="24"/>
        </w:rPr>
        <w:t>НДФЛ, реализация имущества</w:t>
      </w:r>
      <w:r w:rsidRPr="00C0412D">
        <w:rPr>
          <w:rFonts w:ascii="Times New Roman" w:hAnsi="Times New Roman" w:cs="Times New Roman"/>
          <w:b/>
          <w:bCs/>
          <w:color w:val="000000"/>
          <w:sz w:val="24"/>
          <w:szCs w:val="24"/>
        </w:rPr>
        <w:t>)</w:t>
      </w:r>
      <w:r w:rsidRPr="00C0412D">
        <w:rPr>
          <w:rFonts w:ascii="Times New Roman" w:hAnsi="Times New Roman" w:cs="Times New Roman"/>
          <w:color w:val="000000"/>
          <w:sz w:val="24"/>
          <w:szCs w:val="24"/>
        </w:rPr>
        <w:t xml:space="preserve">, а доходы от МБТ увеличились незначительно на 12246,1 </w:t>
      </w:r>
      <w:proofErr w:type="spellStart"/>
      <w:r w:rsidRPr="00C0412D">
        <w:rPr>
          <w:rFonts w:ascii="Times New Roman" w:hAnsi="Times New Roman" w:cs="Times New Roman"/>
          <w:color w:val="000000"/>
          <w:sz w:val="24"/>
          <w:szCs w:val="24"/>
        </w:rPr>
        <w:t>тыс.руб</w:t>
      </w:r>
      <w:proofErr w:type="spellEnd"/>
      <w:r w:rsidRPr="00C0412D">
        <w:rPr>
          <w:rFonts w:ascii="Times New Roman" w:hAnsi="Times New Roman" w:cs="Times New Roman"/>
          <w:color w:val="000000"/>
          <w:sz w:val="24"/>
          <w:szCs w:val="24"/>
        </w:rPr>
        <w:t>.</w:t>
      </w:r>
    </w:p>
    <w:p w:rsidR="00E8406E" w:rsidRPr="00C0412D" w:rsidRDefault="00E8406E" w:rsidP="00C0412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color w:val="000000"/>
          <w:sz w:val="24"/>
          <w:szCs w:val="24"/>
        </w:rPr>
        <w:t>Доля налоговых и неналоговых доходов местного бюджета</w:t>
      </w:r>
      <w:r w:rsidRPr="00C0412D">
        <w:rPr>
          <w:rFonts w:ascii="Times New Roman" w:hAnsi="Times New Roman" w:cs="Times New Roman"/>
          <w:b/>
          <w:bCs/>
          <w:color w:val="000000"/>
          <w:sz w:val="24"/>
          <w:szCs w:val="24"/>
        </w:rPr>
        <w:t xml:space="preserve"> </w:t>
      </w:r>
      <w:r w:rsidRPr="00C0412D">
        <w:rPr>
          <w:rFonts w:ascii="Times New Roman" w:hAnsi="Times New Roman" w:cs="Times New Roman"/>
          <w:color w:val="000000"/>
          <w:sz w:val="24"/>
          <w:szCs w:val="24"/>
        </w:rPr>
        <w:t>в 2022 и 2023  годах составляет 38,91% и 39,83% соответственно, резкое увеличение по сравнению с 2020 годом связано с  небольшим объемом доведенных ассигнований  МБТ, а поступления от налоговых и неналоговых доходов не увеличились.</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По состоянию на 31.12.2020 на территории города Енисейска в отношении одной организации МУП «</w:t>
      </w:r>
      <w:proofErr w:type="spellStart"/>
      <w:r w:rsidRPr="00C0412D">
        <w:rPr>
          <w:rFonts w:ascii="Times New Roman" w:hAnsi="Times New Roman" w:cs="Times New Roman"/>
          <w:sz w:val="24"/>
          <w:szCs w:val="24"/>
        </w:rPr>
        <w:t>Горкомсервис</w:t>
      </w:r>
      <w:proofErr w:type="spellEnd"/>
      <w:r w:rsidRPr="00C0412D">
        <w:rPr>
          <w:rFonts w:ascii="Times New Roman" w:hAnsi="Times New Roman" w:cs="Times New Roman"/>
          <w:sz w:val="24"/>
          <w:szCs w:val="24"/>
        </w:rPr>
        <w:t xml:space="preserve">» проводилось конкурсное производство. </w:t>
      </w:r>
    </w:p>
    <w:p w:rsidR="00E8406E" w:rsidRPr="00C0412D" w:rsidRDefault="00E8406E" w:rsidP="00C0412D">
      <w:pPr>
        <w:autoSpaceDE w:val="0"/>
        <w:autoSpaceDN w:val="0"/>
        <w:adjustRightInd w:val="0"/>
        <w:spacing w:before="130" w:after="0" w:line="240" w:lineRule="auto"/>
        <w:jc w:val="both"/>
        <w:rPr>
          <w:rFonts w:ascii="Times New Roman" w:hAnsi="Times New Roman" w:cs="Times New Roman"/>
          <w:i/>
          <w:iCs/>
          <w:color w:val="FF0000"/>
          <w:sz w:val="24"/>
          <w:szCs w:val="24"/>
        </w:rPr>
      </w:pPr>
    </w:p>
    <w:tbl>
      <w:tblPr>
        <w:tblW w:w="0" w:type="auto"/>
        <w:jc w:val="center"/>
        <w:tblLayout w:type="fixed"/>
        <w:tblLook w:val="0000" w:firstRow="0" w:lastRow="0" w:firstColumn="0" w:lastColumn="0" w:noHBand="0" w:noVBand="0"/>
      </w:tblPr>
      <w:tblGrid>
        <w:gridCol w:w="2442"/>
        <w:gridCol w:w="1710"/>
        <w:gridCol w:w="942"/>
        <w:gridCol w:w="916"/>
        <w:gridCol w:w="916"/>
        <w:gridCol w:w="868"/>
        <w:gridCol w:w="857"/>
        <w:gridCol w:w="256"/>
      </w:tblGrid>
      <w:tr w:rsidR="00E8406E" w:rsidRPr="00C0412D">
        <w:trPr>
          <w:trHeight w:val="779"/>
          <w:jc w:val="center"/>
        </w:trPr>
        <w:tc>
          <w:tcPr>
            <w:tcW w:w="2442" w:type="dxa"/>
            <w:vMerge w:val="restart"/>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Наименование организации, ИНН</w:t>
            </w:r>
          </w:p>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1710" w:type="dxa"/>
            <w:vMerge w:val="restart"/>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Сведения о состоянии юридического лица </w:t>
            </w:r>
          </w:p>
        </w:tc>
        <w:tc>
          <w:tcPr>
            <w:tcW w:w="4755" w:type="dxa"/>
            <w:gridSpan w:val="6"/>
            <w:tcBorders>
              <w:top w:val="single" w:sz="4" w:space="0" w:color="808080"/>
              <w:left w:val="nil"/>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Полная учетная стоимость основных фондов организаций муниципальной формы собственности, находящихся в стадии банкротства на конец года, тыс. руб.</w:t>
            </w:r>
          </w:p>
        </w:tc>
      </w:tr>
      <w:tr w:rsidR="00E8406E" w:rsidRPr="00C0412D">
        <w:trPr>
          <w:trHeight w:val="255"/>
          <w:jc w:val="center"/>
        </w:trPr>
        <w:tc>
          <w:tcPr>
            <w:tcW w:w="2442" w:type="dxa"/>
            <w:vMerge/>
            <w:tcBorders>
              <w:top w:val="single" w:sz="4" w:space="0" w:color="808080"/>
              <w:left w:val="single" w:sz="4" w:space="0" w:color="808080"/>
              <w:bottom w:val="single" w:sz="4" w:space="0" w:color="808080"/>
              <w:right w:val="single" w:sz="4" w:space="0" w:color="808080"/>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tc>
        <w:tc>
          <w:tcPr>
            <w:tcW w:w="1710" w:type="dxa"/>
            <w:vMerge/>
            <w:tcBorders>
              <w:top w:val="single" w:sz="4" w:space="0" w:color="808080"/>
              <w:left w:val="single" w:sz="4" w:space="0" w:color="808080"/>
              <w:bottom w:val="single" w:sz="4" w:space="0" w:color="808080"/>
              <w:right w:val="single" w:sz="4" w:space="0" w:color="808080"/>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tc>
        <w:tc>
          <w:tcPr>
            <w:tcW w:w="942" w:type="dxa"/>
            <w:tcBorders>
              <w:top w:val="nil"/>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2018</w:t>
            </w:r>
          </w:p>
        </w:tc>
        <w:tc>
          <w:tcPr>
            <w:tcW w:w="916" w:type="dxa"/>
            <w:tcBorders>
              <w:top w:val="nil"/>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2019</w:t>
            </w:r>
          </w:p>
        </w:tc>
        <w:tc>
          <w:tcPr>
            <w:tcW w:w="916" w:type="dxa"/>
            <w:tcBorders>
              <w:top w:val="nil"/>
              <w:left w:val="nil"/>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2020</w:t>
            </w:r>
          </w:p>
        </w:tc>
        <w:tc>
          <w:tcPr>
            <w:tcW w:w="868" w:type="dxa"/>
            <w:tcBorders>
              <w:top w:val="nil"/>
              <w:left w:val="nil"/>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2021</w:t>
            </w:r>
          </w:p>
        </w:tc>
        <w:tc>
          <w:tcPr>
            <w:tcW w:w="857" w:type="dxa"/>
            <w:tcBorders>
              <w:top w:val="nil"/>
              <w:left w:val="nil"/>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2022</w:t>
            </w:r>
          </w:p>
        </w:tc>
        <w:tc>
          <w:tcPr>
            <w:tcW w:w="256" w:type="dxa"/>
            <w:tcBorders>
              <w:top w:val="nil"/>
              <w:left w:val="nil"/>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r>
      <w:tr w:rsidR="00E8406E" w:rsidRPr="00C0412D">
        <w:trPr>
          <w:trHeight w:val="1999"/>
          <w:jc w:val="center"/>
        </w:trPr>
        <w:tc>
          <w:tcPr>
            <w:tcW w:w="2442" w:type="dxa"/>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rPr>
                <w:rFonts w:ascii="Times New Roman" w:hAnsi="Times New Roman" w:cs="Times New Roman"/>
                <w:sz w:val="24"/>
                <w:szCs w:val="24"/>
              </w:rPr>
            </w:pPr>
            <w:r w:rsidRPr="00C0412D">
              <w:rPr>
                <w:rFonts w:ascii="Times New Roman" w:hAnsi="Times New Roman" w:cs="Times New Roman"/>
                <w:sz w:val="24"/>
                <w:szCs w:val="24"/>
              </w:rPr>
              <w:t>1. МУП «</w:t>
            </w:r>
            <w:proofErr w:type="spellStart"/>
            <w:r w:rsidRPr="00C0412D">
              <w:rPr>
                <w:rFonts w:ascii="Times New Roman" w:hAnsi="Times New Roman" w:cs="Times New Roman"/>
                <w:sz w:val="24"/>
                <w:szCs w:val="24"/>
              </w:rPr>
              <w:t>Горкомсервис</w:t>
            </w:r>
            <w:proofErr w:type="spellEnd"/>
            <w:r w:rsidRPr="00C0412D">
              <w:rPr>
                <w:rFonts w:ascii="Times New Roman" w:hAnsi="Times New Roman" w:cs="Times New Roman"/>
                <w:sz w:val="24"/>
                <w:szCs w:val="24"/>
              </w:rPr>
              <w:t>», ИНН 2447007828</w:t>
            </w:r>
          </w:p>
        </w:tc>
        <w:tc>
          <w:tcPr>
            <w:tcW w:w="1710" w:type="dxa"/>
            <w:tcBorders>
              <w:top w:val="single" w:sz="4" w:space="0" w:color="808080"/>
              <w:left w:val="single" w:sz="4" w:space="0" w:color="808080"/>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rPr>
                <w:rFonts w:ascii="Times New Roman" w:hAnsi="Times New Roman" w:cs="Times New Roman"/>
                <w:i/>
                <w:iCs/>
                <w:sz w:val="24"/>
                <w:szCs w:val="24"/>
              </w:rPr>
            </w:pPr>
            <w:r w:rsidRPr="00C0412D">
              <w:rPr>
                <w:rFonts w:ascii="Times New Roman" w:hAnsi="Times New Roman" w:cs="Times New Roman"/>
                <w:sz w:val="24"/>
                <w:szCs w:val="24"/>
              </w:rPr>
              <w:t xml:space="preserve">Конкурсное производство </w:t>
            </w:r>
            <w:r w:rsidRPr="00C0412D">
              <w:rPr>
                <w:rFonts w:ascii="Times New Roman" w:hAnsi="Times New Roman" w:cs="Times New Roman"/>
                <w:i/>
                <w:iCs/>
                <w:sz w:val="24"/>
                <w:szCs w:val="24"/>
              </w:rPr>
              <w:t xml:space="preserve">с 07.03.2018  </w:t>
            </w:r>
          </w:p>
          <w:p w:rsidR="00E8406E" w:rsidRPr="00C0412D" w:rsidRDefault="00E8406E" w:rsidP="00C0412D">
            <w:pPr>
              <w:autoSpaceDE w:val="0"/>
              <w:autoSpaceDN w:val="0"/>
              <w:adjustRightInd w:val="0"/>
              <w:spacing w:after="160" w:line="252" w:lineRule="auto"/>
              <w:rPr>
                <w:rFonts w:ascii="Times New Roman" w:hAnsi="Times New Roman" w:cs="Times New Roman"/>
                <w:color w:val="FF0000"/>
                <w:sz w:val="24"/>
                <w:szCs w:val="24"/>
              </w:rPr>
            </w:pPr>
          </w:p>
        </w:tc>
        <w:tc>
          <w:tcPr>
            <w:tcW w:w="942"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н/д*</w:t>
            </w:r>
          </w:p>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0</w:t>
            </w: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highlight w:val="yellow"/>
              </w:rPr>
            </w:pPr>
            <w:r w:rsidRPr="00C0412D">
              <w:rPr>
                <w:rFonts w:ascii="Times New Roman" w:hAnsi="Times New Roman" w:cs="Times New Roman"/>
                <w:sz w:val="24"/>
                <w:szCs w:val="24"/>
              </w:rPr>
              <w:t>0</w:t>
            </w:r>
          </w:p>
        </w:tc>
        <w:tc>
          <w:tcPr>
            <w:tcW w:w="868"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0</w:t>
            </w:r>
          </w:p>
        </w:tc>
        <w:tc>
          <w:tcPr>
            <w:tcW w:w="857"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r w:rsidRPr="00C0412D">
              <w:rPr>
                <w:rFonts w:ascii="Times New Roman" w:hAnsi="Times New Roman" w:cs="Times New Roman"/>
                <w:sz w:val="24"/>
                <w:szCs w:val="24"/>
              </w:rPr>
              <w:t>0</w:t>
            </w:r>
          </w:p>
        </w:tc>
        <w:tc>
          <w:tcPr>
            <w:tcW w:w="25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r>
      <w:tr w:rsidR="00E8406E" w:rsidRPr="00C0412D">
        <w:trPr>
          <w:trHeight w:val="255"/>
          <w:jc w:val="center"/>
        </w:trPr>
        <w:tc>
          <w:tcPr>
            <w:tcW w:w="2442" w:type="dxa"/>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rPr>
                <w:rFonts w:ascii="Times New Roman" w:hAnsi="Times New Roman" w:cs="Times New Roman"/>
                <w:sz w:val="24"/>
                <w:szCs w:val="24"/>
              </w:rPr>
            </w:pPr>
          </w:p>
        </w:tc>
        <w:tc>
          <w:tcPr>
            <w:tcW w:w="1710" w:type="dxa"/>
            <w:tcBorders>
              <w:top w:val="single" w:sz="4" w:space="0" w:color="808080"/>
              <w:left w:val="single" w:sz="4" w:space="0" w:color="808080"/>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rPr>
                <w:rFonts w:ascii="Times New Roman" w:hAnsi="Times New Roman" w:cs="Times New Roman"/>
                <w:i/>
                <w:iCs/>
                <w:sz w:val="24"/>
                <w:szCs w:val="24"/>
              </w:rPr>
            </w:pPr>
          </w:p>
        </w:tc>
        <w:tc>
          <w:tcPr>
            <w:tcW w:w="942"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highlight w:val="yellow"/>
              </w:rPr>
            </w:pPr>
          </w:p>
        </w:tc>
        <w:tc>
          <w:tcPr>
            <w:tcW w:w="868"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857"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25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r>
      <w:tr w:rsidR="00E8406E" w:rsidRPr="00C0412D">
        <w:trPr>
          <w:trHeight w:val="255"/>
          <w:jc w:val="center"/>
        </w:trPr>
        <w:tc>
          <w:tcPr>
            <w:tcW w:w="4152" w:type="dxa"/>
            <w:gridSpan w:val="2"/>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rPr>
                <w:rFonts w:ascii="Times New Roman" w:hAnsi="Times New Roman" w:cs="Times New Roman"/>
                <w:b/>
                <w:bCs/>
                <w:sz w:val="24"/>
                <w:szCs w:val="24"/>
              </w:rPr>
            </w:pPr>
            <w:r w:rsidRPr="00C0412D">
              <w:rPr>
                <w:rFonts w:ascii="Times New Roman" w:hAnsi="Times New Roman" w:cs="Times New Roman"/>
                <w:b/>
                <w:bCs/>
                <w:sz w:val="24"/>
                <w:szCs w:val="24"/>
              </w:rPr>
              <w:t>ИТОГО</w:t>
            </w:r>
          </w:p>
        </w:tc>
        <w:tc>
          <w:tcPr>
            <w:tcW w:w="942"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868"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857"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25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r>
      <w:tr w:rsidR="00E8406E" w:rsidRPr="00C0412D">
        <w:trPr>
          <w:trHeight w:val="255"/>
          <w:jc w:val="center"/>
        </w:trPr>
        <w:tc>
          <w:tcPr>
            <w:tcW w:w="4152" w:type="dxa"/>
            <w:gridSpan w:val="2"/>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rPr>
                <w:rFonts w:ascii="Times New Roman" w:hAnsi="Times New Roman" w:cs="Times New Roman"/>
                <w:b/>
                <w:bCs/>
                <w:sz w:val="24"/>
                <w:szCs w:val="24"/>
              </w:rPr>
            </w:pPr>
            <w:r w:rsidRPr="00C0412D">
              <w:rPr>
                <w:rFonts w:ascii="Times New Roman" w:hAnsi="Times New Roman" w:cs="Times New Roman"/>
                <w:sz w:val="24"/>
                <w:szCs w:val="24"/>
              </w:rPr>
              <w:t>Полная учетная стоимость основных фондов организаций муниципальной формы собственности (на конец года), тыс. руб.</w:t>
            </w:r>
          </w:p>
        </w:tc>
        <w:tc>
          <w:tcPr>
            <w:tcW w:w="942"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868"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857"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25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r>
      <w:tr w:rsidR="00E8406E" w:rsidRPr="00C0412D">
        <w:trPr>
          <w:trHeight w:val="255"/>
          <w:jc w:val="center"/>
        </w:trPr>
        <w:tc>
          <w:tcPr>
            <w:tcW w:w="4152" w:type="dxa"/>
            <w:gridSpan w:val="2"/>
            <w:tcBorders>
              <w:top w:val="single" w:sz="4" w:space="0" w:color="808080"/>
              <w:left w:val="single" w:sz="4" w:space="0" w:color="808080"/>
              <w:bottom w:val="single" w:sz="4" w:space="0" w:color="808080"/>
              <w:right w:val="single" w:sz="4" w:space="0" w:color="808080"/>
            </w:tcBorders>
          </w:tcPr>
          <w:p w:rsidR="00E8406E" w:rsidRPr="00C0412D" w:rsidRDefault="00E8406E" w:rsidP="00C0412D">
            <w:pPr>
              <w:autoSpaceDE w:val="0"/>
              <w:autoSpaceDN w:val="0"/>
              <w:adjustRightInd w:val="0"/>
              <w:spacing w:after="160" w:line="252" w:lineRule="auto"/>
              <w:rPr>
                <w:rFonts w:ascii="Times New Roman" w:hAnsi="Times New Roman" w:cs="Times New Roman"/>
                <w:sz w:val="24"/>
                <w:szCs w:val="24"/>
              </w:rPr>
            </w:pPr>
            <w:r w:rsidRPr="00C0412D">
              <w:rPr>
                <w:rFonts w:ascii="Times New Roman" w:hAnsi="Times New Roman" w:cs="Times New Roman"/>
                <w:sz w:val="24"/>
                <w:szCs w:val="24"/>
              </w:rPr>
              <w:t xml:space="preserve">Доля основных фондов организаций муниципальной формы собственности, находящихся в стадии банкротства, в основных фондах </w:t>
            </w:r>
            <w:r w:rsidRPr="00C0412D">
              <w:rPr>
                <w:rFonts w:ascii="Times New Roman" w:hAnsi="Times New Roman" w:cs="Times New Roman"/>
                <w:sz w:val="24"/>
                <w:szCs w:val="24"/>
              </w:rPr>
              <w:lastRenderedPageBreak/>
              <w:t>организаций муниципальной формы собственности, %</w:t>
            </w:r>
          </w:p>
        </w:tc>
        <w:tc>
          <w:tcPr>
            <w:tcW w:w="942"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c>
          <w:tcPr>
            <w:tcW w:w="91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868"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857"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r w:rsidRPr="00C0412D">
              <w:rPr>
                <w:rFonts w:ascii="Times New Roman" w:hAnsi="Times New Roman" w:cs="Times New Roman"/>
                <w:b/>
                <w:bCs/>
                <w:sz w:val="24"/>
                <w:szCs w:val="24"/>
              </w:rPr>
              <w:t>0</w:t>
            </w:r>
          </w:p>
        </w:tc>
        <w:tc>
          <w:tcPr>
            <w:tcW w:w="256" w:type="dxa"/>
            <w:tcBorders>
              <w:top w:val="single" w:sz="4" w:space="0" w:color="808080"/>
              <w:left w:val="nil"/>
              <w:bottom w:val="single" w:sz="4" w:space="0" w:color="808080"/>
              <w:right w:val="single" w:sz="4" w:space="0" w:color="808080"/>
            </w:tcBorders>
            <w:vAlign w:val="center"/>
          </w:tcPr>
          <w:p w:rsidR="00E8406E" w:rsidRPr="00C0412D" w:rsidRDefault="00E8406E" w:rsidP="00C0412D">
            <w:pPr>
              <w:autoSpaceDE w:val="0"/>
              <w:autoSpaceDN w:val="0"/>
              <w:adjustRightInd w:val="0"/>
              <w:spacing w:after="160" w:line="252" w:lineRule="auto"/>
              <w:jc w:val="center"/>
              <w:rPr>
                <w:rFonts w:ascii="Times New Roman" w:hAnsi="Times New Roman" w:cs="Times New Roman"/>
                <w:b/>
                <w:bCs/>
                <w:sz w:val="24"/>
                <w:szCs w:val="24"/>
              </w:rPr>
            </w:pPr>
          </w:p>
        </w:tc>
      </w:tr>
    </w:tbl>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highlight w:val="yellow"/>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 xml:space="preserve">* Конкурсные управляющие данные о полной учетной стоимости основных фондов не предоставляют, так как они подотчетны только собранию кредиторов и арбитражному суду.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33. Объем не завершенного в установленные сроки строительства, осуществляемого за счет средств бюджета муниципального, городского округов (муниципального района)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На территории города Енисейска отсутствует незавершенное строительство, осуществляемое за счет средств городского бюджета, все объекты завершены в установленные сроки.</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7B74A2">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По состоянию на 01.01.2021г. просроченной кредиторской задолженности по оплате труда (включая начисления на оплату труда) муниципальных бюджетных учреждений нет.</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Расходы бюджета муниципального образования на содержание работников органов местного самоуправления в расчете на одного жителя  города составили за отчетный 2020 год 2645,8 рублей.</w:t>
      </w: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Увеличение расходов бюджета муниципального образования на содержание работников органов местного самоуправления в расчете на одного жителя города Енисейска обусловлено снижением среднегодовой численности населения.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36. Наличие в муниципальном, городском округе (муниципальном районе) утвержденного генерального плана муниципального, городского округов (схемы территориального планирования муниципального района)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В настоящее  время город имеет утвержденный Генеральный план, который определяет перспективное развитие до 2022 года (вторая очередь реализации).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37. Удовлетворенность населения деятельностью местного самоуправления муниципального, городского округов (муниципального района)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rPr>
      </w:pPr>
      <w:r w:rsidRPr="00C0412D">
        <w:rPr>
          <w:rFonts w:ascii="Times New Roman" w:hAnsi="Times New Roman" w:cs="Times New Roman"/>
          <w:sz w:val="24"/>
          <w:szCs w:val="24"/>
        </w:rPr>
        <w:tab/>
        <w:t xml:space="preserve">Удовлетворенность населения деятельностью органов местного самоуправления города Енисейска составляет 52,80% от числа опрошенных. Недостаточно высокая степень удовлетворенности населения может быть объяснена малым количеством участников голосования на сайте города, по которому подводились итоги данного показателя. Интернет-голосование является достаточно новым явлением для жителей г. Енисейска, где по данным общественных опросов, ориентировочно 50% постоянного населения пользуются сетью Интернет.  </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lastRenderedPageBreak/>
        <w:t>38. Среднегодовая численность постоянного населения</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rPr>
      </w:pPr>
      <w:r w:rsidRPr="00C0412D">
        <w:rPr>
          <w:rFonts w:ascii="Times New Roman" w:hAnsi="Times New Roman" w:cs="Times New Roman"/>
          <w:sz w:val="24"/>
          <w:szCs w:val="24"/>
        </w:rPr>
        <w:t>Среднегодовая численность постоянного населения за 2020 год составила 17 828 человек, по сравнению с 2019 годом численность увеличилась на 0,2% или на 39 человек. За 2020 год естественная убыль составила -47 человек, а миграционный прирост - +155 человек.</w:t>
      </w:r>
    </w:p>
    <w:p w:rsidR="00E8406E" w:rsidRDefault="00E8406E" w:rsidP="00C0412D">
      <w:pPr>
        <w:autoSpaceDE w:val="0"/>
        <w:autoSpaceDN w:val="0"/>
        <w:adjustRightInd w:val="0"/>
        <w:spacing w:after="0" w:line="240" w:lineRule="auto"/>
        <w:rPr>
          <w:rFonts w:ascii="Times New Roman" w:hAnsi="Times New Roman" w:cs="Times New Roman"/>
          <w:sz w:val="24"/>
          <w:szCs w:val="24"/>
        </w:rPr>
      </w:pPr>
    </w:p>
    <w:p w:rsidR="005F71CE" w:rsidRPr="00C0412D" w:rsidRDefault="005F71C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IX. Энергосбережение и повышение энергетической эффективности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rPr>
      </w:pPr>
      <w:r w:rsidRPr="00C0412D">
        <w:rPr>
          <w:rFonts w:ascii="Times New Roman" w:hAnsi="Times New Roman" w:cs="Times New Roman"/>
          <w:b/>
          <w:bCs/>
          <w:color w:val="000000"/>
          <w:sz w:val="24"/>
          <w:szCs w:val="24"/>
        </w:rPr>
        <w:t>39. Удельная величина потребления энергетических ресурсов (электрическая и тепловая энергия, вода, природный газ) в многоквартирных домах</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rPr>
      </w:pPr>
    </w:p>
    <w:p w:rsidR="00E8406E" w:rsidRPr="00C0412D" w:rsidRDefault="00E8406E" w:rsidP="00C0412D">
      <w:pPr>
        <w:widowControl w:val="0"/>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 xml:space="preserve">Удельная величина потребления энергетических ресурсов в многоквартирных домах продолжает ежегодно снижаться. Снижение потребления холодной воды обусловлено установкой общедомовых и индивидуальных приборов учета потребления коммунальных ресурсов. Фактическое оснащение жилых помещений индивидуальными приборами учета холодной воды в 2020 году составило -  84,14 %. Снижение потребления электроэнергии наблюдается в связи с использованием бытовых электроприборов, характеризующихся высокой </w:t>
      </w:r>
      <w:proofErr w:type="spellStart"/>
      <w:r w:rsidRPr="00C0412D">
        <w:rPr>
          <w:rFonts w:ascii="Times New Roman" w:hAnsi="Times New Roman" w:cs="Times New Roman"/>
          <w:sz w:val="24"/>
          <w:szCs w:val="24"/>
        </w:rPr>
        <w:t>энергоэкономичностью</w:t>
      </w:r>
      <w:proofErr w:type="spellEnd"/>
      <w:r w:rsidRPr="00C0412D">
        <w:rPr>
          <w:rFonts w:ascii="Times New Roman" w:hAnsi="Times New Roman" w:cs="Times New Roman"/>
          <w:sz w:val="24"/>
          <w:szCs w:val="24"/>
        </w:rPr>
        <w:t xml:space="preserve">. </w:t>
      </w:r>
    </w:p>
    <w:p w:rsidR="00E8406E" w:rsidRPr="00C0412D" w:rsidRDefault="00E8406E" w:rsidP="00C0412D">
      <w:pPr>
        <w:widowControl w:val="0"/>
        <w:autoSpaceDE w:val="0"/>
        <w:autoSpaceDN w:val="0"/>
        <w:adjustRightInd w:val="0"/>
        <w:spacing w:after="0" w:line="240" w:lineRule="auto"/>
        <w:ind w:right="-3" w:firstLine="568"/>
        <w:jc w:val="both"/>
        <w:rPr>
          <w:rFonts w:ascii="Times New Roman" w:hAnsi="Times New Roman" w:cs="Times New Roman"/>
          <w:sz w:val="24"/>
          <w:szCs w:val="24"/>
        </w:rPr>
      </w:pPr>
      <w:r w:rsidRPr="00C0412D">
        <w:rPr>
          <w:rFonts w:ascii="Times New Roman" w:hAnsi="Times New Roman" w:cs="Times New Roman"/>
          <w:sz w:val="24"/>
          <w:szCs w:val="24"/>
        </w:rPr>
        <w:t>Расчет удельной величины потребления энергетических ресурсов в многоквартирных домах проведен в соответствии с данными формы статистического наблюдения 22-ЖКХ (реформа) и «Расчета стандартов стоимости ЖКУ»:</w:t>
      </w:r>
    </w:p>
    <w:p w:rsidR="00E8406E" w:rsidRPr="00C0412D" w:rsidRDefault="00E8406E" w:rsidP="00C0412D">
      <w:pPr>
        <w:widowControl w:val="0"/>
        <w:autoSpaceDE w:val="0"/>
        <w:autoSpaceDN w:val="0"/>
        <w:adjustRightInd w:val="0"/>
        <w:spacing w:after="0" w:line="240" w:lineRule="auto"/>
        <w:ind w:right="-3" w:firstLine="568"/>
        <w:jc w:val="both"/>
        <w:rPr>
          <w:rFonts w:ascii="Times New Roman" w:hAnsi="Times New Roman" w:cs="Times New Roman"/>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3685"/>
        <w:gridCol w:w="3686"/>
      </w:tblGrid>
      <w:tr w:rsidR="00E8406E" w:rsidRPr="00C0412D">
        <w:tc>
          <w:tcPr>
            <w:tcW w:w="2552"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center"/>
              <w:rPr>
                <w:rFonts w:ascii="Times New Roman" w:hAnsi="Times New Roman" w:cs="Times New Roman"/>
                <w:sz w:val="24"/>
                <w:szCs w:val="24"/>
              </w:rPr>
            </w:pPr>
            <w:r w:rsidRPr="00C0412D">
              <w:rPr>
                <w:rFonts w:ascii="Times New Roman" w:hAnsi="Times New Roman" w:cs="Times New Roman"/>
                <w:sz w:val="24"/>
                <w:szCs w:val="24"/>
              </w:rPr>
              <w:t xml:space="preserve">Наименование </w:t>
            </w:r>
          </w:p>
          <w:p w:rsidR="00E8406E" w:rsidRPr="00C0412D" w:rsidRDefault="00E8406E" w:rsidP="00C0412D">
            <w:pPr>
              <w:widowControl w:val="0"/>
              <w:autoSpaceDE w:val="0"/>
              <w:autoSpaceDN w:val="0"/>
              <w:adjustRightInd w:val="0"/>
              <w:spacing w:after="0" w:line="240" w:lineRule="auto"/>
              <w:ind w:right="-3"/>
              <w:jc w:val="center"/>
              <w:rPr>
                <w:rFonts w:ascii="Times New Roman" w:hAnsi="Times New Roman" w:cs="Times New Roman"/>
                <w:sz w:val="24"/>
                <w:szCs w:val="24"/>
              </w:rPr>
            </w:pPr>
            <w:r w:rsidRPr="00C0412D">
              <w:rPr>
                <w:rFonts w:ascii="Times New Roman" w:hAnsi="Times New Roman" w:cs="Times New Roman"/>
                <w:sz w:val="24"/>
                <w:szCs w:val="24"/>
              </w:rPr>
              <w:t>показателя</w:t>
            </w:r>
          </w:p>
        </w:tc>
        <w:tc>
          <w:tcPr>
            <w:tcW w:w="3685"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center"/>
              <w:rPr>
                <w:rFonts w:ascii="Times New Roman" w:hAnsi="Times New Roman" w:cs="Times New Roman"/>
                <w:sz w:val="24"/>
                <w:szCs w:val="24"/>
              </w:rPr>
            </w:pPr>
            <w:r w:rsidRPr="00C0412D">
              <w:rPr>
                <w:rFonts w:ascii="Times New Roman" w:hAnsi="Times New Roman" w:cs="Times New Roman"/>
                <w:sz w:val="24"/>
                <w:szCs w:val="24"/>
              </w:rPr>
              <w:t>Средневзвешенные нормативы потребления в месяц</w:t>
            </w:r>
          </w:p>
        </w:tc>
        <w:tc>
          <w:tcPr>
            <w:tcW w:w="3686"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ind w:right="-3" w:firstLine="34"/>
              <w:jc w:val="center"/>
              <w:rPr>
                <w:rFonts w:ascii="Times New Roman" w:hAnsi="Times New Roman" w:cs="Times New Roman"/>
                <w:sz w:val="24"/>
                <w:szCs w:val="24"/>
              </w:rPr>
            </w:pPr>
            <w:r w:rsidRPr="00C0412D">
              <w:rPr>
                <w:rFonts w:ascii="Times New Roman" w:hAnsi="Times New Roman" w:cs="Times New Roman"/>
                <w:sz w:val="24"/>
                <w:szCs w:val="24"/>
              </w:rPr>
              <w:t xml:space="preserve">Удельная величина потребления </w:t>
            </w:r>
          </w:p>
          <w:p w:rsidR="00E8406E" w:rsidRPr="00C0412D" w:rsidRDefault="00E8406E" w:rsidP="00C0412D">
            <w:pPr>
              <w:widowControl w:val="0"/>
              <w:autoSpaceDE w:val="0"/>
              <w:autoSpaceDN w:val="0"/>
              <w:adjustRightInd w:val="0"/>
              <w:spacing w:after="0" w:line="240" w:lineRule="auto"/>
              <w:ind w:right="-3" w:firstLine="34"/>
              <w:jc w:val="center"/>
              <w:rPr>
                <w:rFonts w:ascii="Times New Roman" w:hAnsi="Times New Roman" w:cs="Times New Roman"/>
                <w:sz w:val="24"/>
                <w:szCs w:val="24"/>
              </w:rPr>
            </w:pPr>
            <w:r w:rsidRPr="00C0412D">
              <w:rPr>
                <w:rFonts w:ascii="Times New Roman" w:hAnsi="Times New Roman" w:cs="Times New Roman"/>
                <w:sz w:val="24"/>
                <w:szCs w:val="24"/>
              </w:rPr>
              <w:t>за 2020 год</w:t>
            </w:r>
          </w:p>
        </w:tc>
      </w:tr>
      <w:tr w:rsidR="00E8406E" w:rsidRPr="00C0412D">
        <w:tc>
          <w:tcPr>
            <w:tcW w:w="2552"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Электрическая энергия</w:t>
            </w:r>
          </w:p>
        </w:tc>
        <w:tc>
          <w:tcPr>
            <w:tcW w:w="3685"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firstLine="34"/>
              <w:jc w:val="both"/>
              <w:rPr>
                <w:rFonts w:ascii="Times New Roman" w:hAnsi="Times New Roman" w:cs="Times New Roman"/>
                <w:sz w:val="24"/>
                <w:szCs w:val="24"/>
              </w:rPr>
            </w:pPr>
            <w:r w:rsidRPr="00C0412D">
              <w:rPr>
                <w:rFonts w:ascii="Times New Roman" w:hAnsi="Times New Roman" w:cs="Times New Roman"/>
                <w:sz w:val="24"/>
                <w:szCs w:val="24"/>
              </w:rPr>
              <w:t>111,95 квт/ч. на 1 чел.</w:t>
            </w:r>
          </w:p>
        </w:tc>
        <w:tc>
          <w:tcPr>
            <w:tcW w:w="3686"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1343,39 квт/ч. на 1 чел.</w:t>
            </w:r>
          </w:p>
        </w:tc>
      </w:tr>
      <w:tr w:rsidR="00E8406E" w:rsidRPr="00C0412D">
        <w:tc>
          <w:tcPr>
            <w:tcW w:w="2552"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Тепловая энергия</w:t>
            </w:r>
          </w:p>
        </w:tc>
        <w:tc>
          <w:tcPr>
            <w:tcW w:w="3685"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firstLine="34"/>
              <w:jc w:val="both"/>
              <w:rPr>
                <w:rFonts w:ascii="Times New Roman" w:hAnsi="Times New Roman" w:cs="Times New Roman"/>
                <w:sz w:val="24"/>
                <w:szCs w:val="24"/>
              </w:rPr>
            </w:pPr>
            <w:r w:rsidRPr="00C0412D">
              <w:rPr>
                <w:rFonts w:ascii="Times New Roman" w:hAnsi="Times New Roman" w:cs="Times New Roman"/>
                <w:sz w:val="24"/>
                <w:szCs w:val="24"/>
              </w:rPr>
              <w:t>0,016 Гкал/</w:t>
            </w:r>
            <w:proofErr w:type="spellStart"/>
            <w:r w:rsidRPr="00C0412D">
              <w:rPr>
                <w:rFonts w:ascii="Times New Roman" w:hAnsi="Times New Roman" w:cs="Times New Roman"/>
                <w:sz w:val="24"/>
                <w:szCs w:val="24"/>
              </w:rPr>
              <w:t>кв.м</w:t>
            </w:r>
            <w:proofErr w:type="spellEnd"/>
            <w:r w:rsidRPr="00C0412D">
              <w:rPr>
                <w:rFonts w:ascii="Times New Roman" w:hAnsi="Times New Roman" w:cs="Times New Roman"/>
                <w:sz w:val="24"/>
                <w:szCs w:val="24"/>
              </w:rPr>
              <w:t>.</w:t>
            </w:r>
          </w:p>
        </w:tc>
        <w:tc>
          <w:tcPr>
            <w:tcW w:w="3686"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0,20 Гкал/</w:t>
            </w:r>
            <w:proofErr w:type="spellStart"/>
            <w:r w:rsidRPr="00C0412D">
              <w:rPr>
                <w:rFonts w:ascii="Times New Roman" w:hAnsi="Times New Roman" w:cs="Times New Roman"/>
                <w:sz w:val="24"/>
                <w:szCs w:val="24"/>
              </w:rPr>
              <w:t>кв.м</w:t>
            </w:r>
            <w:proofErr w:type="spellEnd"/>
            <w:r w:rsidRPr="00C0412D">
              <w:rPr>
                <w:rFonts w:ascii="Times New Roman" w:hAnsi="Times New Roman" w:cs="Times New Roman"/>
                <w:sz w:val="24"/>
                <w:szCs w:val="24"/>
              </w:rPr>
              <w:t>.</w:t>
            </w:r>
          </w:p>
        </w:tc>
      </w:tr>
      <w:tr w:rsidR="00E8406E" w:rsidRPr="00C0412D">
        <w:tc>
          <w:tcPr>
            <w:tcW w:w="2552"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Горячая вода</w:t>
            </w:r>
          </w:p>
        </w:tc>
        <w:tc>
          <w:tcPr>
            <w:tcW w:w="3685"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firstLine="34"/>
              <w:jc w:val="both"/>
              <w:rPr>
                <w:rFonts w:ascii="Times New Roman" w:hAnsi="Times New Roman" w:cs="Times New Roman"/>
                <w:sz w:val="24"/>
                <w:szCs w:val="24"/>
              </w:rPr>
            </w:pPr>
            <w:r w:rsidRPr="00C0412D">
              <w:rPr>
                <w:rFonts w:ascii="Times New Roman" w:hAnsi="Times New Roman" w:cs="Times New Roman"/>
                <w:sz w:val="24"/>
                <w:szCs w:val="24"/>
              </w:rPr>
              <w:t>0,72 куб./м на 1 проживающего</w:t>
            </w:r>
          </w:p>
        </w:tc>
        <w:tc>
          <w:tcPr>
            <w:tcW w:w="3686"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8,62 куб./м на 1 проживающего</w:t>
            </w:r>
          </w:p>
        </w:tc>
      </w:tr>
      <w:tr w:rsidR="00E8406E" w:rsidRPr="00C0412D">
        <w:tc>
          <w:tcPr>
            <w:tcW w:w="2552" w:type="dxa"/>
            <w:tcBorders>
              <w:top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Холодная вода</w:t>
            </w:r>
          </w:p>
        </w:tc>
        <w:tc>
          <w:tcPr>
            <w:tcW w:w="3685"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widowControl w:val="0"/>
              <w:autoSpaceDE w:val="0"/>
              <w:autoSpaceDN w:val="0"/>
              <w:adjustRightInd w:val="0"/>
              <w:spacing w:after="0" w:line="240" w:lineRule="auto"/>
              <w:ind w:right="-3" w:firstLine="34"/>
              <w:jc w:val="both"/>
              <w:rPr>
                <w:rFonts w:ascii="Times New Roman" w:hAnsi="Times New Roman" w:cs="Times New Roman"/>
                <w:sz w:val="24"/>
                <w:szCs w:val="24"/>
              </w:rPr>
            </w:pPr>
            <w:r w:rsidRPr="00C0412D">
              <w:rPr>
                <w:rFonts w:ascii="Times New Roman" w:hAnsi="Times New Roman" w:cs="Times New Roman"/>
                <w:sz w:val="24"/>
                <w:szCs w:val="24"/>
              </w:rPr>
              <w:t>1,86  куб./м на 1 проживающего</w:t>
            </w:r>
          </w:p>
        </w:tc>
        <w:tc>
          <w:tcPr>
            <w:tcW w:w="3686" w:type="dxa"/>
            <w:tcBorders>
              <w:top w:val="single" w:sz="4" w:space="0" w:color="auto"/>
              <w:left w:val="single" w:sz="4" w:space="0" w:color="auto"/>
              <w:bottom w:val="single" w:sz="4" w:space="0" w:color="auto"/>
            </w:tcBorders>
          </w:tcPr>
          <w:p w:rsidR="00E8406E" w:rsidRPr="00C0412D" w:rsidRDefault="00E8406E" w:rsidP="00C0412D">
            <w:pPr>
              <w:widowControl w:val="0"/>
              <w:autoSpaceDE w:val="0"/>
              <w:autoSpaceDN w:val="0"/>
              <w:adjustRightInd w:val="0"/>
              <w:spacing w:after="0" w:line="240" w:lineRule="auto"/>
              <w:ind w:right="-3"/>
              <w:jc w:val="both"/>
              <w:rPr>
                <w:rFonts w:ascii="Times New Roman" w:hAnsi="Times New Roman" w:cs="Times New Roman"/>
                <w:sz w:val="24"/>
                <w:szCs w:val="24"/>
              </w:rPr>
            </w:pPr>
            <w:r w:rsidRPr="00C0412D">
              <w:rPr>
                <w:rFonts w:ascii="Times New Roman" w:hAnsi="Times New Roman" w:cs="Times New Roman"/>
                <w:sz w:val="24"/>
                <w:szCs w:val="24"/>
              </w:rPr>
              <w:t>22,31 куб./м на 1 проживающего</w:t>
            </w:r>
          </w:p>
        </w:tc>
      </w:tr>
    </w:tbl>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rPr>
      </w:pPr>
      <w:r w:rsidRPr="00C0412D">
        <w:rPr>
          <w:rFonts w:ascii="Times New Roman" w:hAnsi="Times New Roman" w:cs="Times New Roman"/>
          <w:sz w:val="24"/>
          <w:szCs w:val="24"/>
        </w:rPr>
        <w:tab/>
      </w: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Текущий показатель по холодной воде (39.4) уменьшился по сравнению с 2019 годом. Снижение удельной величины потребления и объема потребления  обусловлено установкой общедомовых и индивидуальных приборов учета потребления коммунальных ресурсов, также в связи со снижением численности, проживающих в МКД потребителей. В прогнозируемом периоде 2021-2023 годах показатель останется на уровне 2020 года.</w:t>
      </w:r>
    </w:p>
    <w:p w:rsidR="00E8406E" w:rsidRPr="00C0412D" w:rsidRDefault="00E8406E" w:rsidP="00C0412D">
      <w:pPr>
        <w:autoSpaceDE w:val="0"/>
        <w:autoSpaceDN w:val="0"/>
        <w:adjustRightInd w:val="0"/>
        <w:spacing w:after="0" w:line="240" w:lineRule="auto"/>
        <w:ind w:firstLine="709"/>
        <w:jc w:val="right"/>
        <w:rPr>
          <w:rFonts w:ascii="Times New Roman" w:hAnsi="Times New Roman" w:cs="Times New Roman"/>
          <w:sz w:val="24"/>
          <w:szCs w:val="24"/>
          <w:u w:color="FF0000"/>
        </w:rPr>
      </w:pPr>
      <w:r w:rsidRPr="00C0412D">
        <w:rPr>
          <w:rFonts w:ascii="Times New Roman" w:hAnsi="Times New Roman" w:cs="Times New Roman"/>
          <w:sz w:val="24"/>
          <w:szCs w:val="24"/>
          <w:u w:color="FF0000"/>
        </w:rPr>
        <w:t>Расшифровка показателя №39.4</w:t>
      </w:r>
    </w:p>
    <w:tbl>
      <w:tblPr>
        <w:tblW w:w="0" w:type="auto"/>
        <w:tblInd w:w="103" w:type="dxa"/>
        <w:tblLayout w:type="fixed"/>
        <w:tblLook w:val="0000" w:firstRow="0" w:lastRow="0" w:firstColumn="0" w:lastColumn="0" w:noHBand="0" w:noVBand="0"/>
      </w:tblPr>
      <w:tblGrid>
        <w:gridCol w:w="497"/>
        <w:gridCol w:w="2485"/>
        <w:gridCol w:w="1274"/>
        <w:gridCol w:w="864"/>
        <w:gridCol w:w="984"/>
        <w:gridCol w:w="1104"/>
        <w:gridCol w:w="883"/>
        <w:gridCol w:w="1943"/>
      </w:tblGrid>
      <w:tr w:rsidR="00E8406E" w:rsidRPr="00C0412D">
        <w:trPr>
          <w:trHeight w:val="489"/>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w:t>
            </w:r>
          </w:p>
        </w:tc>
        <w:tc>
          <w:tcPr>
            <w:tcW w:w="2485"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Наименование показателя</w:t>
            </w:r>
          </w:p>
        </w:tc>
        <w:tc>
          <w:tcPr>
            <w:tcW w:w="127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Единица измерения</w:t>
            </w:r>
          </w:p>
        </w:tc>
        <w:tc>
          <w:tcPr>
            <w:tcW w:w="86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2019 факт</w:t>
            </w:r>
          </w:p>
        </w:tc>
        <w:tc>
          <w:tcPr>
            <w:tcW w:w="98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2020 факт</w:t>
            </w:r>
          </w:p>
        </w:tc>
        <w:tc>
          <w:tcPr>
            <w:tcW w:w="110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2021 оценка</w:t>
            </w:r>
          </w:p>
        </w:tc>
        <w:tc>
          <w:tcPr>
            <w:tcW w:w="883"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2022 прогноз</w:t>
            </w:r>
          </w:p>
        </w:tc>
        <w:tc>
          <w:tcPr>
            <w:tcW w:w="1943"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2023 прогноз</w:t>
            </w:r>
          </w:p>
        </w:tc>
      </w:tr>
      <w:tr w:rsidR="00E8406E" w:rsidRPr="00C0412D">
        <w:trPr>
          <w:trHeight w:val="450"/>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39.4</w:t>
            </w:r>
          </w:p>
        </w:tc>
        <w:tc>
          <w:tcPr>
            <w:tcW w:w="2485"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холодная вода</w:t>
            </w:r>
          </w:p>
        </w:tc>
        <w:tc>
          <w:tcPr>
            <w:tcW w:w="127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proofErr w:type="spellStart"/>
            <w:r w:rsidRPr="00C0412D">
              <w:rPr>
                <w:rFonts w:ascii="Times New Roman" w:hAnsi="Times New Roman" w:cs="Times New Roman"/>
                <w:sz w:val="24"/>
                <w:szCs w:val="24"/>
                <w:u w:color="FF0000"/>
              </w:rPr>
              <w:t>куб</w:t>
            </w:r>
            <w:proofErr w:type="gramStart"/>
            <w:r w:rsidRPr="00C0412D">
              <w:rPr>
                <w:rFonts w:ascii="Times New Roman" w:hAnsi="Times New Roman" w:cs="Times New Roman"/>
                <w:sz w:val="24"/>
                <w:szCs w:val="24"/>
                <w:u w:color="FF0000"/>
              </w:rPr>
              <w:t>.м</w:t>
            </w:r>
            <w:proofErr w:type="gramEnd"/>
            <w:r w:rsidRPr="00C0412D">
              <w:rPr>
                <w:rFonts w:ascii="Times New Roman" w:hAnsi="Times New Roman" w:cs="Times New Roman"/>
                <w:sz w:val="24"/>
                <w:szCs w:val="24"/>
                <w:u w:color="FF0000"/>
              </w:rPr>
              <w:t>етров</w:t>
            </w:r>
            <w:proofErr w:type="spellEnd"/>
            <w:r w:rsidRPr="00C0412D">
              <w:rPr>
                <w:rFonts w:ascii="Times New Roman" w:hAnsi="Times New Roman" w:cs="Times New Roman"/>
                <w:sz w:val="24"/>
                <w:szCs w:val="24"/>
                <w:u w:color="FF0000"/>
              </w:rPr>
              <w:t xml:space="preserve"> на 1 проживающего</w:t>
            </w:r>
          </w:p>
        </w:tc>
        <w:tc>
          <w:tcPr>
            <w:tcW w:w="86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25,33</w:t>
            </w:r>
          </w:p>
        </w:tc>
        <w:tc>
          <w:tcPr>
            <w:tcW w:w="98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22,31</w:t>
            </w:r>
          </w:p>
        </w:tc>
        <w:tc>
          <w:tcPr>
            <w:tcW w:w="110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22,31</w:t>
            </w:r>
          </w:p>
        </w:tc>
        <w:tc>
          <w:tcPr>
            <w:tcW w:w="88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22,31</w:t>
            </w:r>
          </w:p>
        </w:tc>
        <w:tc>
          <w:tcPr>
            <w:tcW w:w="1943"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22,31</w:t>
            </w:r>
          </w:p>
        </w:tc>
      </w:tr>
      <w:tr w:rsidR="00E8406E" w:rsidRPr="00C0412D">
        <w:trPr>
          <w:trHeight w:val="450"/>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2485"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объем потребления воды (холодной) в многоквартирных домах</w:t>
            </w:r>
          </w:p>
        </w:tc>
        <w:tc>
          <w:tcPr>
            <w:tcW w:w="127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proofErr w:type="spellStart"/>
            <w:r w:rsidRPr="00C0412D">
              <w:rPr>
                <w:rFonts w:ascii="Times New Roman" w:hAnsi="Times New Roman" w:cs="Times New Roman"/>
                <w:sz w:val="24"/>
                <w:szCs w:val="24"/>
                <w:u w:color="FF0000"/>
              </w:rPr>
              <w:t>куб.м</w:t>
            </w:r>
            <w:proofErr w:type="spellEnd"/>
            <w:r w:rsidRPr="00C0412D">
              <w:rPr>
                <w:rFonts w:ascii="Times New Roman" w:hAnsi="Times New Roman" w:cs="Times New Roman"/>
                <w:sz w:val="24"/>
                <w:szCs w:val="24"/>
                <w:u w:color="FF0000"/>
              </w:rPr>
              <w:t>.</w:t>
            </w:r>
          </w:p>
        </w:tc>
        <w:tc>
          <w:tcPr>
            <w:tcW w:w="86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258 650,00</w:t>
            </w:r>
          </w:p>
        </w:tc>
        <w:tc>
          <w:tcPr>
            <w:tcW w:w="98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227 140,00</w:t>
            </w:r>
          </w:p>
        </w:tc>
        <w:tc>
          <w:tcPr>
            <w:tcW w:w="110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227 140,00</w:t>
            </w:r>
          </w:p>
        </w:tc>
        <w:tc>
          <w:tcPr>
            <w:tcW w:w="883"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227 140,00</w:t>
            </w:r>
          </w:p>
        </w:tc>
        <w:tc>
          <w:tcPr>
            <w:tcW w:w="1943"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227 140,00</w:t>
            </w:r>
          </w:p>
        </w:tc>
      </w:tr>
      <w:tr w:rsidR="00E8406E" w:rsidRPr="00C0412D">
        <w:trPr>
          <w:trHeight w:val="675"/>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lastRenderedPageBreak/>
              <w:t> </w:t>
            </w:r>
          </w:p>
        </w:tc>
        <w:tc>
          <w:tcPr>
            <w:tcW w:w="2485"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roofErr w:type="gramStart"/>
            <w:r w:rsidRPr="00C0412D">
              <w:rPr>
                <w:rFonts w:ascii="Times New Roman" w:hAnsi="Times New Roman" w:cs="Times New Roman"/>
                <w:sz w:val="24"/>
                <w:szCs w:val="24"/>
                <w:u w:color="FF0000"/>
              </w:rPr>
              <w:t>число проживающих в многоквартирных домах, которым отпущен соответствующий энергетический ресурс</w:t>
            </w:r>
            <w:proofErr w:type="gramEnd"/>
          </w:p>
        </w:tc>
        <w:tc>
          <w:tcPr>
            <w:tcW w:w="127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человек</w:t>
            </w:r>
          </w:p>
        </w:tc>
        <w:tc>
          <w:tcPr>
            <w:tcW w:w="86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10 213</w:t>
            </w:r>
          </w:p>
        </w:tc>
        <w:tc>
          <w:tcPr>
            <w:tcW w:w="98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10 182</w:t>
            </w:r>
          </w:p>
        </w:tc>
        <w:tc>
          <w:tcPr>
            <w:tcW w:w="110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10 182</w:t>
            </w:r>
          </w:p>
        </w:tc>
        <w:tc>
          <w:tcPr>
            <w:tcW w:w="883"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10 182</w:t>
            </w:r>
          </w:p>
        </w:tc>
        <w:tc>
          <w:tcPr>
            <w:tcW w:w="1943"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8"/>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10 182</w:t>
            </w:r>
          </w:p>
        </w:tc>
      </w:tr>
    </w:tbl>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highlight w:val="yellow"/>
          <w:u w:color="FF0000"/>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Показатель удельной величины потребления горячей воды в многоквартирных домах (39.3) в 2020 году уменьшился. Уменьшение объема потребления горячей воды в МКД обусловлено установкой общедомовых и индивидуальных приборов учета потребления коммунальных ресурсов, прогнозируемые показатели на 2021-2023 годы останутся на уровне 2020 года, так как не планируется увеличение тепловых мощностей и количества потребителей данного ресурса. </w:t>
      </w:r>
    </w:p>
    <w:p w:rsidR="00E8406E" w:rsidRPr="00C0412D" w:rsidRDefault="00E8406E" w:rsidP="00C0412D">
      <w:pPr>
        <w:autoSpaceDE w:val="0"/>
        <w:autoSpaceDN w:val="0"/>
        <w:adjustRightInd w:val="0"/>
        <w:spacing w:after="0" w:line="240" w:lineRule="auto"/>
        <w:ind w:firstLine="709"/>
        <w:jc w:val="right"/>
        <w:rPr>
          <w:rFonts w:ascii="Times New Roman" w:hAnsi="Times New Roman" w:cs="Times New Roman"/>
          <w:sz w:val="24"/>
          <w:szCs w:val="24"/>
          <w:u w:color="FF0000"/>
        </w:rPr>
      </w:pPr>
      <w:r w:rsidRPr="00C0412D">
        <w:rPr>
          <w:rFonts w:ascii="Times New Roman" w:hAnsi="Times New Roman" w:cs="Times New Roman"/>
          <w:sz w:val="24"/>
          <w:szCs w:val="24"/>
          <w:u w:color="FF0000"/>
        </w:rPr>
        <w:t>Расшифровка показателя №39.3</w:t>
      </w:r>
    </w:p>
    <w:tbl>
      <w:tblPr>
        <w:tblW w:w="0" w:type="auto"/>
        <w:tblInd w:w="103" w:type="dxa"/>
        <w:tblLayout w:type="fixed"/>
        <w:tblLook w:val="0000" w:firstRow="0" w:lastRow="0" w:firstColumn="0" w:lastColumn="0" w:noHBand="0" w:noVBand="0"/>
      </w:tblPr>
      <w:tblGrid>
        <w:gridCol w:w="497"/>
        <w:gridCol w:w="3052"/>
        <w:gridCol w:w="1418"/>
        <w:gridCol w:w="993"/>
        <w:gridCol w:w="991"/>
        <w:gridCol w:w="992"/>
        <w:gridCol w:w="992"/>
        <w:gridCol w:w="992"/>
      </w:tblGrid>
      <w:tr w:rsidR="00E8406E" w:rsidRPr="00C0412D">
        <w:trPr>
          <w:trHeight w:val="420"/>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w:t>
            </w:r>
          </w:p>
        </w:tc>
        <w:tc>
          <w:tcPr>
            <w:tcW w:w="3052"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Наименование показателя</w:t>
            </w:r>
          </w:p>
        </w:tc>
        <w:tc>
          <w:tcPr>
            <w:tcW w:w="1418"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Единица измерения</w:t>
            </w:r>
          </w:p>
        </w:tc>
        <w:tc>
          <w:tcPr>
            <w:tcW w:w="993"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2019 факт</w:t>
            </w:r>
          </w:p>
        </w:tc>
        <w:tc>
          <w:tcPr>
            <w:tcW w:w="991"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2020 факт</w:t>
            </w:r>
          </w:p>
        </w:tc>
        <w:tc>
          <w:tcPr>
            <w:tcW w:w="992"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2021 оценка</w:t>
            </w:r>
          </w:p>
        </w:tc>
        <w:tc>
          <w:tcPr>
            <w:tcW w:w="992"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2022 прогноз</w:t>
            </w:r>
          </w:p>
        </w:tc>
        <w:tc>
          <w:tcPr>
            <w:tcW w:w="992"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2023 прогноз</w:t>
            </w:r>
          </w:p>
        </w:tc>
      </w:tr>
      <w:tr w:rsidR="00E8406E" w:rsidRPr="00C0412D">
        <w:trPr>
          <w:trHeight w:val="450"/>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39.2</w:t>
            </w:r>
          </w:p>
        </w:tc>
        <w:tc>
          <w:tcPr>
            <w:tcW w:w="305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тепловая энергия</w:t>
            </w:r>
          </w:p>
        </w:tc>
        <w:tc>
          <w:tcPr>
            <w:tcW w:w="1418"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Гкал на 1 кв. метр общей площади</w:t>
            </w:r>
          </w:p>
        </w:tc>
        <w:tc>
          <w:tcPr>
            <w:tcW w:w="993"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15,23</w:t>
            </w:r>
          </w:p>
        </w:tc>
        <w:tc>
          <w:tcPr>
            <w:tcW w:w="99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8,62</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8,62</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8,62</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8,62</w:t>
            </w:r>
          </w:p>
        </w:tc>
      </w:tr>
      <w:tr w:rsidR="00E8406E" w:rsidRPr="00C0412D">
        <w:trPr>
          <w:trHeight w:val="450"/>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3052"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объем потребленной горячей воды в многоквартирных домах</w:t>
            </w:r>
          </w:p>
        </w:tc>
        <w:tc>
          <w:tcPr>
            <w:tcW w:w="1418"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Гкал</w:t>
            </w:r>
          </w:p>
        </w:tc>
        <w:tc>
          <w:tcPr>
            <w:tcW w:w="993"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58 750,00</w:t>
            </w:r>
          </w:p>
        </w:tc>
        <w:tc>
          <w:tcPr>
            <w:tcW w:w="99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32 190,00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32 190,00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32 190,00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32 190,00</w:t>
            </w:r>
          </w:p>
        </w:tc>
      </w:tr>
      <w:tr w:rsidR="00E8406E" w:rsidRPr="00C0412D">
        <w:trPr>
          <w:trHeight w:val="675"/>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3052"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roofErr w:type="gramStart"/>
            <w:r w:rsidRPr="00C0412D">
              <w:rPr>
                <w:rFonts w:ascii="Times New Roman" w:hAnsi="Times New Roman" w:cs="Times New Roman"/>
                <w:sz w:val="24"/>
                <w:szCs w:val="24"/>
                <w:u w:color="FF0000"/>
              </w:rPr>
              <w:t>число проживающих в многоквартирных домах, которым отпущен соответствующий энергетический ресурс</w:t>
            </w:r>
            <w:proofErr w:type="gramEnd"/>
          </w:p>
        </w:tc>
        <w:tc>
          <w:tcPr>
            <w:tcW w:w="1418"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человек</w:t>
            </w:r>
          </w:p>
        </w:tc>
        <w:tc>
          <w:tcPr>
            <w:tcW w:w="993"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3 857</w:t>
            </w:r>
          </w:p>
        </w:tc>
        <w:tc>
          <w:tcPr>
            <w:tcW w:w="99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3 734</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3 734</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3 734</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3 734</w:t>
            </w:r>
          </w:p>
        </w:tc>
      </w:tr>
    </w:tbl>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highlight w:val="yellow"/>
          <w:u w:color="FF0000"/>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Показатель тепловой энергии (39.2) в 2020 году уменьшился по сравнению с показателем 2019 года, уменьшение объема потребления тепловой энергии в МКД обусловлено установкой общедомовых и индивидуальных приборов учета потребления коммунальных ресурсов, прогнозируемые показатели на 2021-2023 годы уменьшатся, за счет увеличения отапливаемых площадей.</w:t>
      </w: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 </w:t>
      </w:r>
    </w:p>
    <w:p w:rsidR="00E8406E" w:rsidRPr="00C0412D" w:rsidRDefault="00E8406E" w:rsidP="00C0412D">
      <w:pPr>
        <w:autoSpaceDE w:val="0"/>
        <w:autoSpaceDN w:val="0"/>
        <w:adjustRightInd w:val="0"/>
        <w:spacing w:after="0" w:line="240" w:lineRule="auto"/>
        <w:ind w:firstLine="709"/>
        <w:jc w:val="right"/>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 Расшифровка показателя №39.2</w:t>
      </w:r>
    </w:p>
    <w:tbl>
      <w:tblPr>
        <w:tblW w:w="0" w:type="auto"/>
        <w:tblInd w:w="103" w:type="dxa"/>
        <w:tblLayout w:type="fixed"/>
        <w:tblLook w:val="0000" w:firstRow="0" w:lastRow="0" w:firstColumn="0" w:lastColumn="0" w:noHBand="0" w:noVBand="0"/>
      </w:tblPr>
      <w:tblGrid>
        <w:gridCol w:w="497"/>
        <w:gridCol w:w="3194"/>
        <w:gridCol w:w="1134"/>
        <w:gridCol w:w="1134"/>
        <w:gridCol w:w="1134"/>
        <w:gridCol w:w="851"/>
        <w:gridCol w:w="992"/>
        <w:gridCol w:w="992"/>
      </w:tblGrid>
      <w:tr w:rsidR="00E8406E" w:rsidRPr="00C0412D">
        <w:trPr>
          <w:trHeight w:val="420"/>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w:t>
            </w:r>
          </w:p>
        </w:tc>
        <w:tc>
          <w:tcPr>
            <w:tcW w:w="319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Наименование показателя</w:t>
            </w:r>
          </w:p>
        </w:tc>
        <w:tc>
          <w:tcPr>
            <w:tcW w:w="113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Единица измерения</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2019 факт</w:t>
            </w:r>
          </w:p>
        </w:tc>
        <w:tc>
          <w:tcPr>
            <w:tcW w:w="1134"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2020 факт</w:t>
            </w:r>
          </w:p>
        </w:tc>
        <w:tc>
          <w:tcPr>
            <w:tcW w:w="851"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2021 оценка</w:t>
            </w:r>
          </w:p>
        </w:tc>
        <w:tc>
          <w:tcPr>
            <w:tcW w:w="992"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2022 прогноз</w:t>
            </w:r>
          </w:p>
        </w:tc>
        <w:tc>
          <w:tcPr>
            <w:tcW w:w="992" w:type="dxa"/>
            <w:tcBorders>
              <w:top w:val="single" w:sz="4" w:space="0" w:color="auto"/>
              <w:left w:val="nil"/>
              <w:bottom w:val="single" w:sz="4" w:space="0" w:color="auto"/>
              <w:right w:val="single" w:sz="4" w:space="0" w:color="auto"/>
            </w:tcBorders>
          </w:tcPr>
          <w:p w:rsidR="00E8406E" w:rsidRPr="00C0412D" w:rsidRDefault="00E8406E" w:rsidP="00C0412D">
            <w:pPr>
              <w:autoSpaceDE w:val="0"/>
              <w:autoSpaceDN w:val="0"/>
              <w:adjustRightInd w:val="0"/>
              <w:spacing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2023 прогноз</w:t>
            </w:r>
          </w:p>
        </w:tc>
      </w:tr>
      <w:tr w:rsidR="00E8406E" w:rsidRPr="00C0412D">
        <w:trPr>
          <w:trHeight w:val="450"/>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39.2</w:t>
            </w:r>
          </w:p>
        </w:tc>
        <w:tc>
          <w:tcPr>
            <w:tcW w:w="319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тепловая энергия</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Гкал на 1 кв. метр общей площади</w:t>
            </w:r>
          </w:p>
        </w:tc>
        <w:tc>
          <w:tcPr>
            <w:tcW w:w="113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0,22</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0,20</w:t>
            </w:r>
          </w:p>
        </w:tc>
        <w:tc>
          <w:tcPr>
            <w:tcW w:w="85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0,20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0,20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0,19</w:t>
            </w:r>
          </w:p>
        </w:tc>
      </w:tr>
      <w:tr w:rsidR="00E8406E" w:rsidRPr="00C0412D">
        <w:trPr>
          <w:trHeight w:val="450"/>
        </w:trPr>
        <w:tc>
          <w:tcPr>
            <w:tcW w:w="497" w:type="dxa"/>
            <w:tcBorders>
              <w:top w:val="nil"/>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lastRenderedPageBreak/>
              <w:t> </w:t>
            </w:r>
          </w:p>
        </w:tc>
        <w:tc>
          <w:tcPr>
            <w:tcW w:w="319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объем потребленной тепловой энергии в многоквартирных домах</w:t>
            </w:r>
          </w:p>
        </w:tc>
        <w:tc>
          <w:tcPr>
            <w:tcW w:w="1134" w:type="dxa"/>
            <w:tcBorders>
              <w:top w:val="nil"/>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Гкал</w:t>
            </w:r>
          </w:p>
        </w:tc>
        <w:tc>
          <w:tcPr>
            <w:tcW w:w="113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61 992,46</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56 690,89</w:t>
            </w:r>
          </w:p>
        </w:tc>
        <w:tc>
          <w:tcPr>
            <w:tcW w:w="85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56 690,89</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56 690,89</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56 690,89</w:t>
            </w:r>
          </w:p>
        </w:tc>
      </w:tr>
      <w:tr w:rsidR="00E8406E" w:rsidRPr="00C0412D">
        <w:trPr>
          <w:trHeight w:val="675"/>
        </w:trPr>
        <w:tc>
          <w:tcPr>
            <w:tcW w:w="49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319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общая площадь жилых помещений в многоквартирных домах</w:t>
            </w:r>
          </w:p>
        </w:tc>
        <w:tc>
          <w:tcPr>
            <w:tcW w:w="113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кв. метр</w:t>
            </w:r>
          </w:p>
        </w:tc>
        <w:tc>
          <w:tcPr>
            <w:tcW w:w="1134" w:type="dxa"/>
            <w:tcBorders>
              <w:top w:val="single" w:sz="4" w:space="0" w:color="auto"/>
              <w:left w:val="nil"/>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282 750,00</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282 750,00</w:t>
            </w:r>
          </w:p>
        </w:tc>
        <w:tc>
          <w:tcPr>
            <w:tcW w:w="851"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287 616,00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287 616,00</w:t>
            </w:r>
          </w:p>
        </w:tc>
        <w:tc>
          <w:tcPr>
            <w:tcW w:w="992"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ind w:right="-107"/>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291 916,00</w:t>
            </w:r>
          </w:p>
        </w:tc>
      </w:tr>
    </w:tbl>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highlight w:val="yellow"/>
          <w:u w:color="FF0000"/>
        </w:rPr>
      </w:pP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Расчет удельной величины потребления энергетических ресурсов в многоквартирных домах проведен в соответствии с данными формы статистического наблюдения 22-ЖКХ (реформа) и «Расчета стандартов стоимости ЖКУ». Показатель по электроэнергии (39.1) в 2020 году  увеличился, за счет использования нагревательных приборов в связи с холодными погодными условиями. На период 2021-2023 годов показатель останется на уровне 2020 года.</w:t>
      </w:r>
    </w:p>
    <w:p w:rsidR="00E8406E" w:rsidRPr="00C0412D" w:rsidRDefault="00E8406E" w:rsidP="00C0412D">
      <w:pPr>
        <w:autoSpaceDE w:val="0"/>
        <w:autoSpaceDN w:val="0"/>
        <w:adjustRightInd w:val="0"/>
        <w:spacing w:after="0" w:line="240" w:lineRule="auto"/>
        <w:ind w:firstLine="709"/>
        <w:jc w:val="both"/>
        <w:rPr>
          <w:rFonts w:ascii="Times New Roman" w:hAnsi="Times New Roman" w:cs="Times New Roman"/>
          <w:sz w:val="24"/>
          <w:szCs w:val="24"/>
          <w:u w:color="FF0000"/>
        </w:rPr>
      </w:pPr>
    </w:p>
    <w:p w:rsidR="00E8406E" w:rsidRPr="00C0412D" w:rsidRDefault="00E8406E" w:rsidP="00C0412D">
      <w:pPr>
        <w:autoSpaceDE w:val="0"/>
        <w:autoSpaceDN w:val="0"/>
        <w:adjustRightInd w:val="0"/>
        <w:spacing w:after="0" w:line="240" w:lineRule="auto"/>
        <w:ind w:firstLine="709"/>
        <w:jc w:val="right"/>
        <w:rPr>
          <w:rFonts w:ascii="Times New Roman" w:hAnsi="Times New Roman" w:cs="Times New Roman"/>
          <w:sz w:val="24"/>
          <w:szCs w:val="24"/>
          <w:u w:color="FF0000"/>
        </w:rPr>
      </w:pPr>
      <w:r w:rsidRPr="00C0412D">
        <w:rPr>
          <w:rFonts w:ascii="Times New Roman" w:hAnsi="Times New Roman" w:cs="Times New Roman"/>
          <w:sz w:val="24"/>
          <w:szCs w:val="24"/>
          <w:u w:color="FF0000"/>
        </w:rPr>
        <w:t>Расшифровка показателя №39.1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2"/>
        <w:gridCol w:w="2160"/>
        <w:gridCol w:w="1134"/>
        <w:gridCol w:w="1276"/>
        <w:gridCol w:w="1276"/>
        <w:gridCol w:w="1134"/>
        <w:gridCol w:w="1134"/>
        <w:gridCol w:w="1276"/>
      </w:tblGrid>
      <w:tr w:rsidR="00E8406E" w:rsidRPr="00C0412D">
        <w:trPr>
          <w:trHeight w:val="573"/>
        </w:trPr>
        <w:tc>
          <w:tcPr>
            <w:tcW w:w="642" w:type="dxa"/>
            <w:tcBorders>
              <w:top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w:t>
            </w:r>
          </w:p>
        </w:tc>
        <w:tc>
          <w:tcPr>
            <w:tcW w:w="2160"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Единицы измерения</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2019 факт</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2020 факт</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2021 оценка</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2022 прогноз</w:t>
            </w:r>
          </w:p>
        </w:tc>
        <w:tc>
          <w:tcPr>
            <w:tcW w:w="1276" w:type="dxa"/>
            <w:tcBorders>
              <w:top w:val="single" w:sz="4" w:space="0" w:color="auto"/>
              <w:left w:val="single" w:sz="4" w:space="0" w:color="auto"/>
              <w:bottom w:val="single" w:sz="4" w:space="0" w:color="auto"/>
            </w:tcBorders>
            <w:vAlign w:val="center"/>
          </w:tcPr>
          <w:p w:rsidR="00E8406E" w:rsidRPr="00C0412D" w:rsidRDefault="00E8406E" w:rsidP="00C0412D">
            <w:pPr>
              <w:autoSpaceDE w:val="0"/>
              <w:autoSpaceDN w:val="0"/>
              <w:adjustRightInd w:val="0"/>
              <w:spacing w:line="240" w:lineRule="auto"/>
              <w:jc w:val="center"/>
              <w:rPr>
                <w:rFonts w:ascii="Times New Roman" w:hAnsi="Times New Roman" w:cs="Times New Roman"/>
                <w:b/>
                <w:bCs/>
                <w:sz w:val="24"/>
                <w:szCs w:val="24"/>
                <w:u w:color="FF0000"/>
              </w:rPr>
            </w:pPr>
            <w:r w:rsidRPr="00C0412D">
              <w:rPr>
                <w:rFonts w:ascii="Times New Roman" w:hAnsi="Times New Roman" w:cs="Times New Roman"/>
                <w:b/>
                <w:bCs/>
                <w:sz w:val="24"/>
                <w:szCs w:val="24"/>
                <w:u w:color="FF0000"/>
              </w:rPr>
              <w:t>2023 прогноз</w:t>
            </w:r>
          </w:p>
        </w:tc>
      </w:tr>
      <w:tr w:rsidR="00E8406E" w:rsidRPr="00C0412D">
        <w:trPr>
          <w:trHeight w:val="705"/>
        </w:trPr>
        <w:tc>
          <w:tcPr>
            <w:tcW w:w="642" w:type="dxa"/>
            <w:tcBorders>
              <w:top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39.1</w:t>
            </w:r>
          </w:p>
        </w:tc>
        <w:tc>
          <w:tcPr>
            <w:tcW w:w="2160"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электрическая энергия</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proofErr w:type="spellStart"/>
            <w:r w:rsidRPr="00C0412D">
              <w:rPr>
                <w:rFonts w:ascii="Times New Roman" w:hAnsi="Times New Roman" w:cs="Times New Roman"/>
                <w:sz w:val="24"/>
                <w:szCs w:val="24"/>
                <w:u w:color="FF0000"/>
              </w:rPr>
              <w:t>кВт·</w:t>
            </w:r>
            <w:proofErr w:type="gramStart"/>
            <w:r w:rsidRPr="00C0412D">
              <w:rPr>
                <w:rFonts w:ascii="Times New Roman" w:hAnsi="Times New Roman" w:cs="Times New Roman"/>
                <w:sz w:val="24"/>
                <w:szCs w:val="24"/>
                <w:u w:color="FF0000"/>
              </w:rPr>
              <w:t>ч</w:t>
            </w:r>
            <w:proofErr w:type="spellEnd"/>
            <w:proofErr w:type="gramEnd"/>
            <w:r w:rsidRPr="00C0412D">
              <w:rPr>
                <w:rFonts w:ascii="Times New Roman" w:hAnsi="Times New Roman" w:cs="Times New Roman"/>
                <w:sz w:val="24"/>
                <w:szCs w:val="24"/>
                <w:u w:color="FF0000"/>
              </w:rPr>
              <w:t xml:space="preserve"> на 1 проживающего</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1 113,10</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1 343,39</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1 343,39</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1 343,39</w:t>
            </w:r>
          </w:p>
        </w:tc>
        <w:tc>
          <w:tcPr>
            <w:tcW w:w="1276" w:type="dxa"/>
            <w:tcBorders>
              <w:top w:val="single" w:sz="4" w:space="0" w:color="auto"/>
              <w:left w:val="single" w:sz="4" w:space="0" w:color="auto"/>
              <w:bottom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b/>
                <w:bCs/>
                <w:color w:val="000000"/>
                <w:sz w:val="24"/>
                <w:szCs w:val="24"/>
                <w:u w:color="FF0000"/>
              </w:rPr>
            </w:pPr>
            <w:r w:rsidRPr="00C0412D">
              <w:rPr>
                <w:rFonts w:ascii="Times New Roman" w:hAnsi="Times New Roman" w:cs="Times New Roman"/>
                <w:b/>
                <w:bCs/>
                <w:color w:val="000000"/>
                <w:sz w:val="24"/>
                <w:szCs w:val="24"/>
                <w:u w:color="FF0000"/>
              </w:rPr>
              <w:t>1 343,39</w:t>
            </w:r>
          </w:p>
        </w:tc>
      </w:tr>
      <w:tr w:rsidR="00E8406E" w:rsidRPr="00C0412D">
        <w:trPr>
          <w:trHeight w:val="450"/>
        </w:trPr>
        <w:tc>
          <w:tcPr>
            <w:tcW w:w="642" w:type="dxa"/>
            <w:tcBorders>
              <w:top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2160"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объем потребления электрической энергии в многоквартирных домах</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proofErr w:type="spellStart"/>
            <w:r w:rsidRPr="00C0412D">
              <w:rPr>
                <w:rFonts w:ascii="Times New Roman" w:hAnsi="Times New Roman" w:cs="Times New Roman"/>
                <w:sz w:val="24"/>
                <w:szCs w:val="24"/>
                <w:u w:color="FF0000"/>
              </w:rPr>
              <w:t>кВТч</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11 368 100</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13 678 400</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13 678 400</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13 678 400</w:t>
            </w:r>
          </w:p>
        </w:tc>
        <w:tc>
          <w:tcPr>
            <w:tcW w:w="1276" w:type="dxa"/>
            <w:tcBorders>
              <w:top w:val="single" w:sz="4" w:space="0" w:color="auto"/>
              <w:left w:val="single" w:sz="4" w:space="0" w:color="auto"/>
              <w:bottom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13 678 400</w:t>
            </w:r>
          </w:p>
        </w:tc>
      </w:tr>
      <w:tr w:rsidR="00E8406E" w:rsidRPr="00C0412D">
        <w:trPr>
          <w:trHeight w:val="675"/>
        </w:trPr>
        <w:tc>
          <w:tcPr>
            <w:tcW w:w="642" w:type="dxa"/>
            <w:tcBorders>
              <w:top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w:t>
            </w:r>
          </w:p>
        </w:tc>
        <w:tc>
          <w:tcPr>
            <w:tcW w:w="2160"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roofErr w:type="gramStart"/>
            <w:r w:rsidRPr="00C0412D">
              <w:rPr>
                <w:rFonts w:ascii="Times New Roman" w:hAnsi="Times New Roman" w:cs="Times New Roman"/>
                <w:sz w:val="24"/>
                <w:szCs w:val="24"/>
                <w:u w:color="FF0000"/>
              </w:rPr>
              <w:t>число проживающих в многоквартирных домах, которым отпущен соответствующий энергетический ресурс</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человек</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10 213</w:t>
            </w:r>
          </w:p>
        </w:tc>
        <w:tc>
          <w:tcPr>
            <w:tcW w:w="1276"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10 182</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10 182</w:t>
            </w:r>
          </w:p>
        </w:tc>
        <w:tc>
          <w:tcPr>
            <w:tcW w:w="1134"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10 182</w:t>
            </w:r>
          </w:p>
        </w:tc>
        <w:tc>
          <w:tcPr>
            <w:tcW w:w="1276" w:type="dxa"/>
            <w:tcBorders>
              <w:top w:val="single" w:sz="4" w:space="0" w:color="auto"/>
              <w:left w:val="single" w:sz="4" w:space="0" w:color="auto"/>
              <w:bottom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color w:val="000000"/>
                <w:sz w:val="24"/>
                <w:szCs w:val="24"/>
                <w:u w:color="FF0000"/>
              </w:rPr>
              <w:t>10 182</w:t>
            </w:r>
          </w:p>
        </w:tc>
      </w:tr>
    </w:tbl>
    <w:p w:rsidR="00E8406E" w:rsidRPr="00C0412D" w:rsidRDefault="00E8406E" w:rsidP="00C0412D">
      <w:pPr>
        <w:widowControl w:val="0"/>
        <w:autoSpaceDE w:val="0"/>
        <w:autoSpaceDN w:val="0"/>
        <w:adjustRightInd w:val="0"/>
        <w:spacing w:after="0" w:line="240" w:lineRule="auto"/>
        <w:ind w:firstLine="720"/>
        <w:jc w:val="both"/>
        <w:rPr>
          <w:rFonts w:ascii="Times New Roman" w:hAnsi="Times New Roman" w:cs="Times New Roman"/>
          <w:sz w:val="24"/>
          <w:szCs w:val="24"/>
          <w:u w:color="FF0000"/>
        </w:rPr>
      </w:pPr>
    </w:p>
    <w:p w:rsidR="00E8406E" w:rsidRPr="00C0412D" w:rsidRDefault="00E8406E" w:rsidP="00C0412D">
      <w:pPr>
        <w:widowControl w:val="0"/>
        <w:autoSpaceDE w:val="0"/>
        <w:autoSpaceDN w:val="0"/>
        <w:adjustRightInd w:val="0"/>
        <w:spacing w:after="0" w:line="240" w:lineRule="auto"/>
        <w:ind w:firstLine="720"/>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Показатели удельной величины потребления природного газа равны "0", так как в районе отсутствует инфраструктура.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u w:color="FF0000"/>
        </w:rPr>
      </w:pPr>
      <w:r w:rsidRPr="00C0412D">
        <w:rPr>
          <w:rFonts w:ascii="Times New Roman" w:hAnsi="Times New Roman" w:cs="Times New Roman"/>
          <w:b/>
          <w:bCs/>
          <w:color w:val="000000"/>
          <w:sz w:val="24"/>
          <w:szCs w:val="24"/>
          <w:u w:color="FF0000"/>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
    <w:p w:rsidR="00E8406E" w:rsidRPr="00C0412D" w:rsidRDefault="00E8406E" w:rsidP="00C0412D">
      <w:pPr>
        <w:widowControl w:val="0"/>
        <w:autoSpaceDE w:val="0"/>
        <w:autoSpaceDN w:val="0"/>
        <w:adjustRightInd w:val="0"/>
        <w:spacing w:after="0" w:line="240" w:lineRule="auto"/>
        <w:ind w:firstLine="686"/>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Удельная величина потребления энергетических ресурсов муниципальными бюджетными учреждениями за отчетный 2020 год:</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40.1.Электрическая энергия = 1 215 900 кВт/</w:t>
      </w:r>
      <w:proofErr w:type="gramStart"/>
      <w:r w:rsidRPr="00C0412D">
        <w:rPr>
          <w:rFonts w:ascii="Times New Roman" w:hAnsi="Times New Roman" w:cs="Times New Roman"/>
          <w:sz w:val="24"/>
          <w:szCs w:val="24"/>
          <w:u w:color="FF0000"/>
        </w:rPr>
        <w:t>ч</w:t>
      </w:r>
      <w:proofErr w:type="gramEnd"/>
      <w:r w:rsidRPr="00C0412D">
        <w:rPr>
          <w:rFonts w:ascii="Times New Roman" w:hAnsi="Times New Roman" w:cs="Times New Roman"/>
          <w:sz w:val="24"/>
          <w:szCs w:val="24"/>
          <w:u w:color="FF0000"/>
        </w:rPr>
        <w:t xml:space="preserve">/17 828 = 68,20 кВт/ч на 1 человека населения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40.2.Тепловая энергия = 8024,5 Гкал/ 51 073 </w:t>
      </w:r>
      <w:proofErr w:type="spellStart"/>
      <w:r w:rsidRPr="00C0412D">
        <w:rPr>
          <w:rFonts w:ascii="Times New Roman" w:hAnsi="Times New Roman" w:cs="Times New Roman"/>
          <w:sz w:val="24"/>
          <w:szCs w:val="24"/>
          <w:u w:color="FF0000"/>
        </w:rPr>
        <w:t>кв.м</w:t>
      </w:r>
      <w:proofErr w:type="spellEnd"/>
      <w:r w:rsidRPr="00C0412D">
        <w:rPr>
          <w:rFonts w:ascii="Times New Roman" w:hAnsi="Times New Roman" w:cs="Times New Roman"/>
          <w:sz w:val="24"/>
          <w:szCs w:val="24"/>
          <w:u w:color="FF0000"/>
        </w:rPr>
        <w:t xml:space="preserve">.= 0,16  Гкал на 1 </w:t>
      </w:r>
      <w:proofErr w:type="spellStart"/>
      <w:r w:rsidRPr="00C0412D">
        <w:rPr>
          <w:rFonts w:ascii="Times New Roman" w:hAnsi="Times New Roman" w:cs="Times New Roman"/>
          <w:sz w:val="24"/>
          <w:szCs w:val="24"/>
          <w:u w:color="FF0000"/>
        </w:rPr>
        <w:t>кв</w:t>
      </w:r>
      <w:proofErr w:type="gramStart"/>
      <w:r w:rsidRPr="00C0412D">
        <w:rPr>
          <w:rFonts w:ascii="Times New Roman" w:hAnsi="Times New Roman" w:cs="Times New Roman"/>
          <w:sz w:val="24"/>
          <w:szCs w:val="24"/>
          <w:u w:color="FF0000"/>
        </w:rPr>
        <w:t>.м</w:t>
      </w:r>
      <w:proofErr w:type="gramEnd"/>
      <w:r w:rsidRPr="00C0412D">
        <w:rPr>
          <w:rFonts w:ascii="Times New Roman" w:hAnsi="Times New Roman" w:cs="Times New Roman"/>
          <w:sz w:val="24"/>
          <w:szCs w:val="24"/>
          <w:u w:color="FF0000"/>
        </w:rPr>
        <w:t>етр</w:t>
      </w:r>
      <w:proofErr w:type="spellEnd"/>
      <w:r w:rsidRPr="00C0412D">
        <w:rPr>
          <w:rFonts w:ascii="Times New Roman" w:hAnsi="Times New Roman" w:cs="Times New Roman"/>
          <w:sz w:val="24"/>
          <w:szCs w:val="24"/>
          <w:u w:color="FF0000"/>
        </w:rPr>
        <w:t xml:space="preserve"> общей площади </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40.3.Горячей воды= 2 445,00 </w:t>
      </w:r>
      <w:proofErr w:type="spellStart"/>
      <w:r w:rsidRPr="00C0412D">
        <w:rPr>
          <w:rFonts w:ascii="Times New Roman" w:hAnsi="Times New Roman" w:cs="Times New Roman"/>
          <w:sz w:val="24"/>
          <w:szCs w:val="24"/>
          <w:u w:color="FF0000"/>
        </w:rPr>
        <w:t>куб</w:t>
      </w:r>
      <w:proofErr w:type="gramStart"/>
      <w:r w:rsidRPr="00C0412D">
        <w:rPr>
          <w:rFonts w:ascii="Times New Roman" w:hAnsi="Times New Roman" w:cs="Times New Roman"/>
          <w:sz w:val="24"/>
          <w:szCs w:val="24"/>
          <w:u w:color="FF0000"/>
        </w:rPr>
        <w:t>.м</w:t>
      </w:r>
      <w:proofErr w:type="spellEnd"/>
      <w:proofErr w:type="gramEnd"/>
      <w:r w:rsidRPr="00C0412D">
        <w:rPr>
          <w:rFonts w:ascii="Times New Roman" w:hAnsi="Times New Roman" w:cs="Times New Roman"/>
          <w:sz w:val="24"/>
          <w:szCs w:val="24"/>
          <w:u w:color="FF0000"/>
        </w:rPr>
        <w:t xml:space="preserve">/17 828 чел.= 0,137 </w:t>
      </w:r>
      <w:proofErr w:type="spellStart"/>
      <w:r w:rsidRPr="00C0412D">
        <w:rPr>
          <w:rFonts w:ascii="Times New Roman" w:hAnsi="Times New Roman" w:cs="Times New Roman"/>
          <w:sz w:val="24"/>
          <w:szCs w:val="24"/>
          <w:u w:color="FF0000"/>
        </w:rPr>
        <w:t>куб.м</w:t>
      </w:r>
      <w:proofErr w:type="spellEnd"/>
      <w:r w:rsidRPr="00C0412D">
        <w:rPr>
          <w:rFonts w:ascii="Times New Roman" w:hAnsi="Times New Roman" w:cs="Times New Roman"/>
          <w:sz w:val="24"/>
          <w:szCs w:val="24"/>
          <w:u w:color="FF0000"/>
        </w:rPr>
        <w:t>. на 1 человека населения</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lastRenderedPageBreak/>
        <w:t xml:space="preserve">40.4.Холодная вода=10 848,4 </w:t>
      </w:r>
      <w:proofErr w:type="spellStart"/>
      <w:r w:rsidRPr="00C0412D">
        <w:rPr>
          <w:rFonts w:ascii="Times New Roman" w:hAnsi="Times New Roman" w:cs="Times New Roman"/>
          <w:sz w:val="24"/>
          <w:szCs w:val="24"/>
          <w:u w:color="FF0000"/>
        </w:rPr>
        <w:t>куб.м</w:t>
      </w:r>
      <w:proofErr w:type="spellEnd"/>
      <w:r w:rsidRPr="00C0412D">
        <w:rPr>
          <w:rFonts w:ascii="Times New Roman" w:hAnsi="Times New Roman" w:cs="Times New Roman"/>
          <w:sz w:val="24"/>
          <w:szCs w:val="24"/>
          <w:u w:color="FF0000"/>
        </w:rPr>
        <w:t>./17 828 чел.=0,609 куб. м. на 1 человека населения</w:t>
      </w:r>
    </w:p>
    <w:p w:rsidR="00E8406E" w:rsidRPr="00C0412D" w:rsidRDefault="00E8406E" w:rsidP="00C0412D">
      <w:pPr>
        <w:widowControl w:val="0"/>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40.5.Природного газа нет</w:t>
      </w:r>
    </w:p>
    <w:p w:rsidR="00E8406E" w:rsidRPr="00C0412D" w:rsidRDefault="00E8406E" w:rsidP="005F71CE">
      <w:pPr>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ab/>
        <w:t>Снижение значения показателей по горячей и холодной воде объясняется снижением объемов потребления муниципальными бюджетными учреждениями по сравнению с 2019г. (горячая вода 2019г. - 4061,7 м3, 2020г. - 2445,0 м3 (-1616,7м3); холодная вода 2019г. - 12561,7м3, 2020г. - 10848,4м3 (-1713,3м3)).</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u w:color="FF0000"/>
        </w:rPr>
      </w:pP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u w:color="FF0000"/>
        </w:rPr>
      </w:pPr>
      <w:r w:rsidRPr="00C0412D">
        <w:rPr>
          <w:rFonts w:ascii="Times New Roman" w:hAnsi="Times New Roman" w:cs="Times New Roman"/>
          <w:b/>
          <w:bCs/>
          <w:color w:val="000000"/>
          <w:sz w:val="24"/>
          <w:szCs w:val="24"/>
          <w:u w:color="FF0000"/>
        </w:rPr>
        <w:t>X. Независимая оценка</w:t>
      </w:r>
    </w:p>
    <w:p w:rsidR="00E8406E" w:rsidRPr="00C0412D" w:rsidRDefault="00E8406E" w:rsidP="00C0412D">
      <w:pPr>
        <w:autoSpaceDE w:val="0"/>
        <w:autoSpaceDN w:val="0"/>
        <w:adjustRightInd w:val="0"/>
        <w:spacing w:after="0" w:line="240" w:lineRule="auto"/>
        <w:rPr>
          <w:rFonts w:ascii="Times New Roman" w:hAnsi="Times New Roman" w:cs="Times New Roman"/>
          <w:color w:val="000000"/>
          <w:sz w:val="24"/>
          <w:szCs w:val="24"/>
          <w:u w:color="FF0000"/>
        </w:rPr>
      </w:pPr>
    </w:p>
    <w:p w:rsidR="00E8406E" w:rsidRPr="00C0412D" w:rsidRDefault="00E8406E" w:rsidP="005F71CE">
      <w:pPr>
        <w:autoSpaceDE w:val="0"/>
        <w:autoSpaceDN w:val="0"/>
        <w:adjustRightInd w:val="0"/>
        <w:spacing w:after="0" w:line="240" w:lineRule="auto"/>
        <w:jc w:val="both"/>
        <w:rPr>
          <w:rFonts w:ascii="Times New Roman" w:hAnsi="Times New Roman" w:cs="Times New Roman"/>
          <w:color w:val="000000"/>
          <w:sz w:val="24"/>
          <w:szCs w:val="24"/>
          <w:u w:color="FF0000"/>
        </w:rPr>
      </w:pPr>
      <w:r w:rsidRPr="00C0412D">
        <w:rPr>
          <w:rFonts w:ascii="Times New Roman" w:hAnsi="Times New Roman" w:cs="Times New Roman"/>
          <w:b/>
          <w:bCs/>
          <w:color w:val="000000"/>
          <w:sz w:val="24"/>
          <w:szCs w:val="24"/>
          <w:u w:color="FF0000"/>
        </w:rPr>
        <w:t xml:space="preserve">41. </w:t>
      </w:r>
      <w:proofErr w:type="gramStart"/>
      <w:r w:rsidRPr="00C0412D">
        <w:rPr>
          <w:rFonts w:ascii="Times New Roman" w:hAnsi="Times New Roman" w:cs="Times New Roman"/>
          <w:b/>
          <w:bCs/>
          <w:color w:val="000000"/>
          <w:sz w:val="24"/>
          <w:szCs w:val="24"/>
          <w:u w:color="FF0000"/>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w:t>
      </w:r>
      <w:bookmarkStart w:id="0" w:name="_GoBack"/>
      <w:bookmarkEnd w:id="0"/>
      <w:r w:rsidRPr="00C0412D">
        <w:rPr>
          <w:rFonts w:ascii="Times New Roman" w:hAnsi="Times New Roman" w:cs="Times New Roman"/>
          <w:b/>
          <w:bCs/>
          <w:color w:val="000000"/>
          <w:sz w:val="24"/>
          <w:szCs w:val="24"/>
          <w:u w:color="FF0000"/>
        </w:rPr>
        <w:t>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 (при наличии)</w:t>
      </w:r>
      <w:proofErr w:type="gramEnd"/>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
    <w:p w:rsidR="00E8406E" w:rsidRPr="00C0412D" w:rsidRDefault="00E8406E" w:rsidP="00C0412D">
      <w:pPr>
        <w:autoSpaceDE w:val="0"/>
        <w:autoSpaceDN w:val="0"/>
        <w:adjustRightInd w:val="0"/>
        <w:ind w:firstLine="708"/>
        <w:jc w:val="both"/>
        <w:rPr>
          <w:rFonts w:ascii="Times New Roman" w:hAnsi="Times New Roman" w:cs="Times New Roman"/>
          <w:sz w:val="24"/>
          <w:szCs w:val="24"/>
          <w:u w:color="FF0000"/>
        </w:rPr>
      </w:pPr>
      <w:proofErr w:type="gramStart"/>
      <w:r w:rsidRPr="00C0412D">
        <w:rPr>
          <w:rFonts w:ascii="Times New Roman" w:hAnsi="Times New Roman" w:cs="Times New Roman"/>
          <w:sz w:val="24"/>
          <w:szCs w:val="24"/>
          <w:u w:color="FF0000"/>
        </w:rPr>
        <w:t>В соответствии с</w:t>
      </w:r>
      <w:r w:rsidRPr="00C0412D">
        <w:rPr>
          <w:rFonts w:ascii="Times New Roman" w:hAnsi="Times New Roman" w:cs="Times New Roman"/>
          <w:b/>
          <w:bCs/>
          <w:sz w:val="24"/>
          <w:szCs w:val="24"/>
          <w:u w:color="FF0000"/>
        </w:rPr>
        <w:t xml:space="preserve"> </w:t>
      </w:r>
      <w:r w:rsidRPr="00C0412D">
        <w:rPr>
          <w:rFonts w:ascii="Times New Roman" w:hAnsi="Times New Roman" w:cs="Times New Roman"/>
          <w:sz w:val="24"/>
          <w:szCs w:val="24"/>
          <w:u w:color="FF0000"/>
        </w:rPr>
        <w:t>Федеральным законом от 05.12.20217 № 392-ФЗ «О внесении изменений в отдельные законодательные акты РФ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период прохождения независимой  оценки – не реже 1 раза в 3 года.</w:t>
      </w:r>
      <w:proofErr w:type="gramEnd"/>
    </w:p>
    <w:p w:rsidR="00E8406E" w:rsidRPr="00C0412D" w:rsidRDefault="00E8406E" w:rsidP="00C0412D">
      <w:pPr>
        <w:autoSpaceDE w:val="0"/>
        <w:autoSpaceDN w:val="0"/>
        <w:adjustRightInd w:val="0"/>
        <w:ind w:firstLine="708"/>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Общее количество организаций культуры, охваченных независимой оценкой качества в 2020 году, подлежащих независимой оценке качества по муниципальному образованию - 3 организации культуры (100%): </w:t>
      </w:r>
    </w:p>
    <w:p w:rsidR="00E8406E" w:rsidRPr="00C0412D" w:rsidRDefault="00E8406E" w:rsidP="00C0412D">
      <w:pPr>
        <w:widowControl w:val="0"/>
        <w:autoSpaceDE w:val="0"/>
        <w:autoSpaceDN w:val="0"/>
        <w:adjustRightInd w:val="0"/>
        <w:spacing w:after="0" w:line="240" w:lineRule="auto"/>
        <w:rPr>
          <w:rFonts w:ascii="Times New Roman" w:hAnsi="Times New Roman" w:cs="Times New Roman"/>
          <w:sz w:val="24"/>
          <w:szCs w:val="24"/>
          <w:u w:color="FF0000"/>
        </w:rPr>
      </w:pPr>
    </w:p>
    <w:tbl>
      <w:tblPr>
        <w:tblW w:w="0" w:type="auto"/>
        <w:tblInd w:w="-74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3"/>
        <w:gridCol w:w="4207"/>
        <w:gridCol w:w="2694"/>
        <w:gridCol w:w="2409"/>
      </w:tblGrid>
      <w:tr w:rsidR="00E8406E" w:rsidRPr="00C0412D">
        <w:trPr>
          <w:trHeight w:val="1488"/>
        </w:trPr>
        <w:tc>
          <w:tcPr>
            <w:tcW w:w="613"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rPr>
                <w:rFonts w:ascii="Times New Roman" w:hAnsi="Times New Roman" w:cs="Times New Roman"/>
                <w:color w:val="000000"/>
                <w:sz w:val="24"/>
                <w:szCs w:val="24"/>
                <w:u w:color="FF0000"/>
              </w:rPr>
            </w:pPr>
            <w:r w:rsidRPr="00C0412D">
              <w:rPr>
                <w:rFonts w:ascii="Times New Roman" w:hAnsi="Times New Roman" w:cs="Times New Roman"/>
                <w:sz w:val="24"/>
                <w:szCs w:val="24"/>
                <w:u w:color="FF0000"/>
              </w:rPr>
              <w:tab/>
              <w:t xml:space="preserve">№ </w:t>
            </w:r>
            <w:proofErr w:type="gramStart"/>
            <w:r w:rsidRPr="00C0412D">
              <w:rPr>
                <w:rFonts w:ascii="Times New Roman" w:hAnsi="Times New Roman" w:cs="Times New Roman"/>
                <w:sz w:val="24"/>
                <w:szCs w:val="24"/>
                <w:u w:color="FF0000"/>
              </w:rPr>
              <w:t>п</w:t>
            </w:r>
            <w:proofErr w:type="gramEnd"/>
            <w:r w:rsidRPr="00C0412D">
              <w:rPr>
                <w:rFonts w:ascii="Times New Roman" w:hAnsi="Times New Roman" w:cs="Times New Roman"/>
                <w:sz w:val="24"/>
                <w:szCs w:val="24"/>
                <w:u w:color="FF0000"/>
              </w:rPr>
              <w:t>/п</w:t>
            </w:r>
          </w:p>
        </w:tc>
        <w:tc>
          <w:tcPr>
            <w:tcW w:w="420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color w:val="000000"/>
                <w:sz w:val="24"/>
                <w:szCs w:val="24"/>
                <w:u w:color="FF0000"/>
              </w:rPr>
            </w:pPr>
            <w:r w:rsidRPr="00C0412D">
              <w:rPr>
                <w:rFonts w:ascii="Times New Roman" w:hAnsi="Times New Roman" w:cs="Times New Roman"/>
                <w:sz w:val="24"/>
                <w:szCs w:val="24"/>
                <w:u w:color="FF0000"/>
              </w:rPr>
              <w:t>Наименование организации, в отношении которой проведена независимая оценка качества за отчетный год</w:t>
            </w:r>
          </w:p>
        </w:tc>
        <w:tc>
          <w:tcPr>
            <w:tcW w:w="269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r w:rsidRPr="00C0412D">
              <w:rPr>
                <w:rFonts w:ascii="Times New Roman" w:hAnsi="Times New Roman" w:cs="Times New Roman"/>
                <w:sz w:val="24"/>
                <w:szCs w:val="24"/>
                <w:u w:color="FF0000"/>
              </w:rPr>
              <w:t>Значение показателя оценки качества по организации</w:t>
            </w:r>
          </w:p>
        </w:tc>
        <w:tc>
          <w:tcPr>
            <w:tcW w:w="2409" w:type="dxa"/>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proofErr w:type="spellStart"/>
            <w:r w:rsidRPr="00C0412D">
              <w:rPr>
                <w:rFonts w:ascii="Times New Roman" w:hAnsi="Times New Roman" w:cs="Times New Roman"/>
                <w:sz w:val="24"/>
                <w:szCs w:val="24"/>
                <w:u w:color="FF0000"/>
              </w:rPr>
              <w:t>Ср</w:t>
            </w:r>
            <w:proofErr w:type="gramStart"/>
            <w:r w:rsidRPr="00C0412D">
              <w:rPr>
                <w:rFonts w:ascii="Times New Roman" w:hAnsi="Times New Roman" w:cs="Times New Roman"/>
                <w:sz w:val="24"/>
                <w:szCs w:val="24"/>
                <w:u w:color="FF0000"/>
              </w:rPr>
              <w:t>.з</w:t>
            </w:r>
            <w:proofErr w:type="gramEnd"/>
            <w:r w:rsidRPr="00C0412D">
              <w:rPr>
                <w:rFonts w:ascii="Times New Roman" w:hAnsi="Times New Roman" w:cs="Times New Roman"/>
                <w:sz w:val="24"/>
                <w:szCs w:val="24"/>
                <w:u w:color="FF0000"/>
              </w:rPr>
              <w:t>начение</w:t>
            </w:r>
            <w:proofErr w:type="spellEnd"/>
            <w:r w:rsidRPr="00C0412D">
              <w:rPr>
                <w:rFonts w:ascii="Times New Roman" w:hAnsi="Times New Roman" w:cs="Times New Roman"/>
                <w:sz w:val="24"/>
                <w:szCs w:val="24"/>
                <w:u w:color="FF0000"/>
              </w:rPr>
              <w:t xml:space="preserve"> показателя оценки качества</w:t>
            </w:r>
          </w:p>
        </w:tc>
      </w:tr>
      <w:tr w:rsidR="00E8406E" w:rsidRPr="00C0412D">
        <w:trPr>
          <w:trHeight w:val="535"/>
        </w:trPr>
        <w:tc>
          <w:tcPr>
            <w:tcW w:w="613"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rPr>
                <w:rFonts w:ascii="Times New Roman" w:hAnsi="Times New Roman" w:cs="Times New Roman"/>
                <w:color w:val="000000"/>
                <w:sz w:val="24"/>
                <w:szCs w:val="24"/>
                <w:u w:color="FF0000"/>
              </w:rPr>
            </w:pPr>
          </w:p>
        </w:tc>
        <w:tc>
          <w:tcPr>
            <w:tcW w:w="420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МБУК «Централизованная библиотечная система» г. Енисейска</w:t>
            </w:r>
          </w:p>
          <w:p w:rsidR="00E8406E" w:rsidRPr="00C0412D" w:rsidRDefault="00E8406E" w:rsidP="00C0412D">
            <w:pPr>
              <w:autoSpaceDE w:val="0"/>
              <w:autoSpaceDN w:val="0"/>
              <w:adjustRightInd w:val="0"/>
              <w:rPr>
                <w:rFonts w:ascii="Times New Roman" w:hAnsi="Times New Roman" w:cs="Times New Roman"/>
                <w:sz w:val="24"/>
                <w:szCs w:val="24"/>
                <w:u w:color="FF0000"/>
              </w:rPr>
            </w:pPr>
          </w:p>
        </w:tc>
        <w:tc>
          <w:tcPr>
            <w:tcW w:w="269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r w:rsidRPr="00C0412D">
              <w:rPr>
                <w:rFonts w:ascii="Times New Roman" w:hAnsi="Times New Roman" w:cs="Times New Roman"/>
                <w:sz w:val="24"/>
                <w:szCs w:val="24"/>
                <w:u w:color="FF0000"/>
                <w:lang w:val="en-US"/>
              </w:rPr>
              <w:t>90</w:t>
            </w:r>
            <w:r w:rsidRPr="00C0412D">
              <w:rPr>
                <w:rFonts w:ascii="Times New Roman" w:hAnsi="Times New Roman" w:cs="Times New Roman"/>
                <w:sz w:val="24"/>
                <w:szCs w:val="24"/>
                <w:u w:color="FF0000"/>
              </w:rPr>
              <w:t>,16</w:t>
            </w:r>
          </w:p>
        </w:tc>
        <w:tc>
          <w:tcPr>
            <w:tcW w:w="2409" w:type="dxa"/>
            <w:vMerge w:val="restart"/>
            <w:tcBorders>
              <w:top w:val="single" w:sz="4" w:space="0" w:color="auto"/>
              <w:left w:val="single" w:sz="4" w:space="0" w:color="auto"/>
              <w:bottom w:val="single" w:sz="4" w:space="0" w:color="auto"/>
            </w:tcBorders>
            <w:vAlign w:val="center"/>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p>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p>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r w:rsidRPr="00C0412D">
              <w:rPr>
                <w:rFonts w:ascii="Times New Roman" w:hAnsi="Times New Roman" w:cs="Times New Roman"/>
                <w:sz w:val="24"/>
                <w:szCs w:val="24"/>
                <w:u w:color="FF0000"/>
                <w:lang w:val="en-US"/>
              </w:rPr>
              <w:t>87</w:t>
            </w:r>
            <w:r w:rsidRPr="00C0412D">
              <w:rPr>
                <w:rFonts w:ascii="Times New Roman" w:hAnsi="Times New Roman" w:cs="Times New Roman"/>
                <w:sz w:val="24"/>
                <w:szCs w:val="24"/>
                <w:u w:color="FF0000"/>
              </w:rPr>
              <w:t>,</w:t>
            </w:r>
            <w:r w:rsidRPr="00C0412D">
              <w:rPr>
                <w:rFonts w:ascii="Times New Roman" w:hAnsi="Times New Roman" w:cs="Times New Roman"/>
                <w:sz w:val="24"/>
                <w:szCs w:val="24"/>
                <w:u w:color="FF0000"/>
                <w:lang w:val="en-US"/>
              </w:rPr>
              <w:t>83</w:t>
            </w:r>
          </w:p>
        </w:tc>
      </w:tr>
      <w:tr w:rsidR="00E8406E" w:rsidRPr="00C0412D">
        <w:trPr>
          <w:trHeight w:val="576"/>
        </w:trPr>
        <w:tc>
          <w:tcPr>
            <w:tcW w:w="613"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rPr>
                <w:rFonts w:ascii="Times New Roman" w:hAnsi="Times New Roman" w:cs="Times New Roman"/>
                <w:color w:val="000000"/>
                <w:sz w:val="24"/>
                <w:szCs w:val="24"/>
                <w:u w:color="FF0000"/>
              </w:rPr>
            </w:pPr>
          </w:p>
        </w:tc>
        <w:tc>
          <w:tcPr>
            <w:tcW w:w="420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МБУК «Культурный центр» г. Енисейска</w:t>
            </w:r>
          </w:p>
          <w:p w:rsidR="00E8406E" w:rsidRPr="00C0412D" w:rsidRDefault="00E8406E" w:rsidP="00C0412D">
            <w:pPr>
              <w:autoSpaceDE w:val="0"/>
              <w:autoSpaceDN w:val="0"/>
              <w:adjustRightInd w:val="0"/>
              <w:rPr>
                <w:rFonts w:ascii="Times New Roman" w:hAnsi="Times New Roman" w:cs="Times New Roman"/>
                <w:sz w:val="24"/>
                <w:szCs w:val="24"/>
                <w:u w:color="FF0000"/>
              </w:rPr>
            </w:pPr>
          </w:p>
        </w:tc>
        <w:tc>
          <w:tcPr>
            <w:tcW w:w="269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r w:rsidRPr="00C0412D">
              <w:rPr>
                <w:rFonts w:ascii="Times New Roman" w:hAnsi="Times New Roman" w:cs="Times New Roman"/>
                <w:sz w:val="24"/>
                <w:szCs w:val="24"/>
                <w:u w:color="FF0000"/>
                <w:lang w:val="en-US"/>
              </w:rPr>
              <w:t>87</w:t>
            </w:r>
            <w:r w:rsidRPr="00C0412D">
              <w:rPr>
                <w:rFonts w:ascii="Times New Roman" w:hAnsi="Times New Roman" w:cs="Times New Roman"/>
                <w:sz w:val="24"/>
                <w:szCs w:val="24"/>
                <w:u w:color="FF0000"/>
              </w:rPr>
              <w:t>,02</w:t>
            </w:r>
          </w:p>
        </w:tc>
        <w:tc>
          <w:tcPr>
            <w:tcW w:w="2409" w:type="dxa"/>
            <w:vMerge/>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rPr>
                <w:rFonts w:ascii="Times New Roman" w:hAnsi="Times New Roman" w:cs="Times New Roman"/>
                <w:sz w:val="24"/>
                <w:szCs w:val="24"/>
                <w:u w:color="FF0000"/>
              </w:rPr>
            </w:pPr>
          </w:p>
        </w:tc>
      </w:tr>
      <w:tr w:rsidR="00E8406E" w:rsidRPr="00C0412D">
        <w:trPr>
          <w:trHeight w:val="336"/>
        </w:trPr>
        <w:tc>
          <w:tcPr>
            <w:tcW w:w="613" w:type="dxa"/>
            <w:tcBorders>
              <w:top w:val="single" w:sz="4" w:space="0" w:color="auto"/>
              <w:bottom w:val="single" w:sz="4" w:space="0" w:color="auto"/>
              <w:right w:val="single" w:sz="4" w:space="0" w:color="auto"/>
            </w:tcBorders>
          </w:tcPr>
          <w:p w:rsidR="00E8406E" w:rsidRPr="00C0412D" w:rsidRDefault="00E8406E" w:rsidP="00C0412D">
            <w:pPr>
              <w:autoSpaceDE w:val="0"/>
              <w:autoSpaceDN w:val="0"/>
              <w:adjustRightInd w:val="0"/>
              <w:rPr>
                <w:rFonts w:ascii="Times New Roman" w:hAnsi="Times New Roman" w:cs="Times New Roman"/>
                <w:color w:val="000000"/>
                <w:sz w:val="24"/>
                <w:szCs w:val="24"/>
                <w:u w:color="FF0000"/>
              </w:rPr>
            </w:pPr>
          </w:p>
        </w:tc>
        <w:tc>
          <w:tcPr>
            <w:tcW w:w="4207" w:type="dxa"/>
            <w:tcBorders>
              <w:top w:val="single" w:sz="4" w:space="0" w:color="auto"/>
              <w:left w:val="single" w:sz="4" w:space="0" w:color="auto"/>
              <w:bottom w:val="single" w:sz="4" w:space="0" w:color="auto"/>
              <w:right w:val="single" w:sz="4" w:space="0" w:color="auto"/>
            </w:tcBorders>
            <w:vAlign w:val="center"/>
          </w:tcPr>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r w:rsidRPr="00C0412D">
              <w:rPr>
                <w:rFonts w:ascii="Times New Roman" w:hAnsi="Times New Roman" w:cs="Times New Roman"/>
                <w:sz w:val="24"/>
                <w:szCs w:val="24"/>
                <w:u w:color="FF0000"/>
              </w:rPr>
              <w:t xml:space="preserve">МБУК «Городской Дом культуры» имени </w:t>
            </w:r>
            <w:proofErr w:type="spellStart"/>
            <w:r w:rsidRPr="00C0412D">
              <w:rPr>
                <w:rFonts w:ascii="Times New Roman" w:hAnsi="Times New Roman" w:cs="Times New Roman"/>
                <w:sz w:val="24"/>
                <w:szCs w:val="24"/>
                <w:u w:color="FF0000"/>
              </w:rPr>
              <w:t>А.О.Арутюняна</w:t>
            </w:r>
            <w:proofErr w:type="spellEnd"/>
            <w:r w:rsidRPr="00C0412D">
              <w:rPr>
                <w:rFonts w:ascii="Times New Roman" w:hAnsi="Times New Roman" w:cs="Times New Roman"/>
                <w:sz w:val="24"/>
                <w:szCs w:val="24"/>
                <w:u w:color="FF0000"/>
              </w:rPr>
              <w:t xml:space="preserve"> </w:t>
            </w:r>
          </w:p>
          <w:p w:rsidR="00E8406E" w:rsidRPr="00C0412D" w:rsidRDefault="00E8406E" w:rsidP="00C0412D">
            <w:pPr>
              <w:autoSpaceDE w:val="0"/>
              <w:autoSpaceDN w:val="0"/>
              <w:adjustRightInd w:val="0"/>
              <w:rPr>
                <w:rFonts w:ascii="Times New Roman" w:hAnsi="Times New Roman" w:cs="Times New Roman"/>
                <w:sz w:val="24"/>
                <w:szCs w:val="24"/>
                <w:u w:color="FF0000"/>
              </w:rPr>
            </w:pPr>
          </w:p>
        </w:tc>
        <w:tc>
          <w:tcPr>
            <w:tcW w:w="2694" w:type="dxa"/>
            <w:tcBorders>
              <w:top w:val="single" w:sz="4" w:space="0" w:color="auto"/>
              <w:left w:val="single" w:sz="4" w:space="0" w:color="auto"/>
              <w:bottom w:val="single" w:sz="4" w:space="0" w:color="auto"/>
              <w:right w:val="single" w:sz="4" w:space="0" w:color="auto"/>
            </w:tcBorders>
          </w:tcPr>
          <w:p w:rsidR="00E8406E" w:rsidRPr="00C0412D" w:rsidRDefault="00E8406E" w:rsidP="00C0412D">
            <w:pPr>
              <w:autoSpaceDE w:val="0"/>
              <w:autoSpaceDN w:val="0"/>
              <w:adjustRightInd w:val="0"/>
              <w:jc w:val="center"/>
              <w:rPr>
                <w:rFonts w:ascii="Times New Roman" w:hAnsi="Times New Roman" w:cs="Times New Roman"/>
                <w:sz w:val="24"/>
                <w:szCs w:val="24"/>
                <w:u w:color="FF0000"/>
              </w:rPr>
            </w:pPr>
            <w:r w:rsidRPr="00C0412D">
              <w:rPr>
                <w:rFonts w:ascii="Times New Roman" w:hAnsi="Times New Roman" w:cs="Times New Roman"/>
                <w:sz w:val="24"/>
                <w:szCs w:val="24"/>
                <w:u w:color="FF0000"/>
                <w:lang w:val="en-US"/>
              </w:rPr>
              <w:t>86</w:t>
            </w:r>
            <w:r w:rsidRPr="00C0412D">
              <w:rPr>
                <w:rFonts w:ascii="Times New Roman" w:hAnsi="Times New Roman" w:cs="Times New Roman"/>
                <w:sz w:val="24"/>
                <w:szCs w:val="24"/>
                <w:u w:color="FF0000"/>
              </w:rPr>
              <w:t>,32</w:t>
            </w:r>
          </w:p>
        </w:tc>
        <w:tc>
          <w:tcPr>
            <w:tcW w:w="2409" w:type="dxa"/>
            <w:vMerge/>
            <w:tcBorders>
              <w:top w:val="single" w:sz="4" w:space="0" w:color="auto"/>
              <w:left w:val="single" w:sz="4" w:space="0" w:color="auto"/>
              <w:bottom w:val="single" w:sz="4" w:space="0" w:color="auto"/>
            </w:tcBorders>
          </w:tcPr>
          <w:p w:rsidR="00E8406E" w:rsidRPr="00C0412D" w:rsidRDefault="00E8406E" w:rsidP="00C0412D">
            <w:pPr>
              <w:autoSpaceDE w:val="0"/>
              <w:autoSpaceDN w:val="0"/>
              <w:adjustRightInd w:val="0"/>
              <w:rPr>
                <w:rFonts w:ascii="Times New Roman" w:hAnsi="Times New Roman" w:cs="Times New Roman"/>
                <w:sz w:val="24"/>
                <w:szCs w:val="24"/>
                <w:u w:color="FF0000"/>
              </w:rPr>
            </w:pPr>
          </w:p>
        </w:tc>
      </w:tr>
    </w:tbl>
    <w:p w:rsidR="00E8406E" w:rsidRPr="00C0412D" w:rsidRDefault="00E8406E" w:rsidP="00C0412D">
      <w:pPr>
        <w:autoSpaceDE w:val="0"/>
        <w:autoSpaceDN w:val="0"/>
        <w:adjustRightInd w:val="0"/>
        <w:ind w:firstLine="708"/>
        <w:jc w:val="both"/>
        <w:rPr>
          <w:rFonts w:ascii="Times New Roman" w:hAnsi="Times New Roman" w:cs="Times New Roman"/>
          <w:sz w:val="24"/>
          <w:szCs w:val="24"/>
          <w:u w:color="FF0000"/>
        </w:rPr>
      </w:pPr>
      <w:r w:rsidRPr="00C0412D">
        <w:rPr>
          <w:rFonts w:ascii="Times New Roman" w:hAnsi="Times New Roman" w:cs="Times New Roman"/>
          <w:sz w:val="24"/>
          <w:szCs w:val="24"/>
          <w:u w:color="FF0000"/>
        </w:rPr>
        <w:t>Учреждения образования в 2020 году не проходили независимую оценку качества.</w:t>
      </w:r>
    </w:p>
    <w:p w:rsidR="00E8406E" w:rsidRPr="00C0412D" w:rsidRDefault="00E8406E" w:rsidP="00C0412D">
      <w:pPr>
        <w:autoSpaceDE w:val="0"/>
        <w:autoSpaceDN w:val="0"/>
        <w:adjustRightInd w:val="0"/>
        <w:spacing w:after="0" w:line="240" w:lineRule="auto"/>
        <w:rPr>
          <w:rFonts w:ascii="Times New Roman" w:hAnsi="Times New Roman" w:cs="Times New Roman"/>
          <w:sz w:val="24"/>
          <w:szCs w:val="24"/>
          <w:u w:color="FF0000"/>
        </w:rPr>
      </w:pPr>
    </w:p>
    <w:p w:rsidR="00812C34" w:rsidRPr="00C0412D" w:rsidRDefault="00812C34" w:rsidP="00C0412D">
      <w:pPr>
        <w:rPr>
          <w:rFonts w:ascii="Times New Roman" w:hAnsi="Times New Roman" w:cs="Times New Roman"/>
          <w:sz w:val="24"/>
          <w:szCs w:val="24"/>
        </w:rPr>
      </w:pPr>
    </w:p>
    <w:sectPr w:rsidR="00812C34" w:rsidRPr="00C0412D" w:rsidSect="00C0412D">
      <w:pgSz w:w="12240" w:h="15840"/>
      <w:pgMar w:top="1134" w:right="851" w:bottom="1134"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6E"/>
    <w:rsid w:val="005F71CE"/>
    <w:rsid w:val="007B74A2"/>
    <w:rsid w:val="00812C34"/>
    <w:rsid w:val="00C0412D"/>
    <w:rsid w:val="00C420DF"/>
    <w:rsid w:val="00E8406E"/>
    <w:rsid w:val="00F826BF"/>
    <w:rsid w:val="00FB5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AA5E3-C075-47B4-AE25-7528D778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7647</Words>
  <Characters>43593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КатяКатерина</dc:creator>
  <cp:lastModifiedBy>КатяКатерина</cp:lastModifiedBy>
  <cp:revision>4</cp:revision>
  <dcterms:created xsi:type="dcterms:W3CDTF">2021-04-28T04:39:00Z</dcterms:created>
  <dcterms:modified xsi:type="dcterms:W3CDTF">2021-04-28T05:13:00Z</dcterms:modified>
</cp:coreProperties>
</file>